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B7C16" w14:textId="77777777" w:rsidR="00C37129" w:rsidRPr="00B433C1" w:rsidRDefault="00C37129" w:rsidP="00AF36BC">
      <w:pPr>
        <w:spacing w:line="360" w:lineRule="auto"/>
        <w:ind w:firstLineChars="0" w:firstLine="0"/>
        <w:rPr>
          <w:rFonts w:ascii="Gilroy" w:hAnsi="Gilroy" w:cs="Arial"/>
          <w:b/>
          <w:bCs/>
          <w:szCs w:val="48"/>
        </w:rPr>
      </w:pPr>
    </w:p>
    <w:p w14:paraId="2B045400" w14:textId="77777777" w:rsidR="00C37129" w:rsidRPr="00B433C1" w:rsidRDefault="00C37129" w:rsidP="00AF36BC">
      <w:pPr>
        <w:spacing w:line="360" w:lineRule="auto"/>
        <w:ind w:firstLineChars="0" w:firstLine="0"/>
        <w:rPr>
          <w:rFonts w:ascii="Gilroy" w:hAnsi="Gilroy" w:cs="Arial"/>
          <w:b/>
          <w:bCs/>
          <w:szCs w:val="48"/>
        </w:rPr>
      </w:pPr>
    </w:p>
    <w:p w14:paraId="60174F27" w14:textId="77777777" w:rsidR="00C37129" w:rsidRPr="00B433C1" w:rsidRDefault="00C37129" w:rsidP="00AF36BC">
      <w:pPr>
        <w:spacing w:line="360" w:lineRule="auto"/>
        <w:ind w:firstLineChars="0" w:firstLine="0"/>
        <w:rPr>
          <w:rFonts w:ascii="Gilroy" w:hAnsi="Gilroy" w:cs="Arial"/>
          <w:b/>
          <w:bCs/>
          <w:szCs w:val="48"/>
        </w:rPr>
      </w:pPr>
    </w:p>
    <w:p w14:paraId="79446C1F" w14:textId="52714FA1" w:rsidR="00C37129" w:rsidRPr="00B433C1" w:rsidRDefault="00000000" w:rsidP="00AF36BC">
      <w:pPr>
        <w:spacing w:line="720" w:lineRule="auto"/>
        <w:ind w:firstLineChars="0" w:firstLine="0"/>
        <w:jc w:val="center"/>
        <w:rPr>
          <w:rFonts w:ascii="Gilroy" w:hAnsi="Gilroy" w:cs="Arial"/>
          <w:b/>
          <w:bCs/>
          <w:color w:val="0018A8"/>
          <w:sz w:val="48"/>
          <w:szCs w:val="48"/>
        </w:rPr>
      </w:pPr>
      <w:r w:rsidRPr="00B433C1">
        <w:rPr>
          <w:rFonts w:ascii="Gilroy" w:hAnsi="Gilroy" w:cs="Arial"/>
          <w:b/>
          <w:bCs/>
          <w:color w:val="0018A8"/>
          <w:sz w:val="48"/>
          <w:szCs w:val="48"/>
        </w:rPr>
        <w:t>LSP-LRS-08</w:t>
      </w:r>
      <w:r w:rsidR="00603A30" w:rsidRPr="00B433C1">
        <w:rPr>
          <w:rFonts w:ascii="Gilroy" w:hAnsi="Gilroy" w:cs="Arial"/>
          <w:b/>
          <w:bCs/>
          <w:color w:val="0018A8"/>
          <w:sz w:val="48"/>
          <w:szCs w:val="48"/>
        </w:rPr>
        <w:t>25</w:t>
      </w:r>
      <w:r w:rsidRPr="00B433C1">
        <w:rPr>
          <w:rFonts w:ascii="Gilroy" w:hAnsi="Gilroy" w:cs="Arial"/>
          <w:b/>
          <w:bCs/>
          <w:color w:val="0018A8"/>
          <w:sz w:val="48"/>
          <w:szCs w:val="48"/>
        </w:rPr>
        <w:t>F</w:t>
      </w:r>
    </w:p>
    <w:p w14:paraId="50F4E31D" w14:textId="77777777" w:rsidR="00C37129" w:rsidRPr="00B433C1" w:rsidRDefault="00000000" w:rsidP="00AF36BC">
      <w:pPr>
        <w:spacing w:line="720" w:lineRule="auto"/>
        <w:ind w:firstLineChars="0" w:firstLine="0"/>
        <w:jc w:val="center"/>
        <w:rPr>
          <w:rFonts w:ascii="Gilroy" w:hAnsi="Gilroy" w:cs="Arial"/>
          <w:b/>
          <w:bCs/>
          <w:color w:val="0018A8"/>
          <w:sz w:val="48"/>
          <w:szCs w:val="48"/>
        </w:rPr>
      </w:pPr>
      <w:r w:rsidRPr="00B433C1">
        <w:rPr>
          <w:rFonts w:ascii="Gilroy" w:hAnsi="Gilroy" w:cs="Arial"/>
          <w:b/>
          <w:bCs/>
          <w:color w:val="0018A8"/>
          <w:sz w:val="48"/>
          <w:szCs w:val="48"/>
        </w:rPr>
        <w:t>Laser Range Finder Module</w:t>
      </w:r>
    </w:p>
    <w:p w14:paraId="5DB9A121" w14:textId="77777777" w:rsidR="00C37129" w:rsidRPr="00B433C1" w:rsidRDefault="00C37129" w:rsidP="00AF36BC">
      <w:pPr>
        <w:spacing w:line="360" w:lineRule="auto"/>
        <w:ind w:firstLineChars="0" w:firstLine="0"/>
        <w:jc w:val="center"/>
        <w:rPr>
          <w:rFonts w:ascii="Gilroy" w:hAnsi="Gilroy" w:cs="Arial"/>
          <w:b/>
          <w:bCs/>
          <w:sz w:val="72"/>
          <w:szCs w:val="72"/>
        </w:rPr>
      </w:pPr>
    </w:p>
    <w:p w14:paraId="5B04E946" w14:textId="68824746" w:rsidR="00C37129" w:rsidRPr="00CC7F90" w:rsidRDefault="00000000" w:rsidP="00CC7F90">
      <w:pPr>
        <w:spacing w:line="360" w:lineRule="auto"/>
        <w:ind w:firstLineChars="0" w:firstLine="0"/>
        <w:jc w:val="center"/>
        <w:rPr>
          <w:rFonts w:ascii="Gilroy" w:hAnsi="Gilroy" w:cs="Arial" w:hint="eastAsia"/>
          <w:b/>
          <w:bCs/>
          <w:color w:val="B3B5B6"/>
          <w:sz w:val="72"/>
          <w:szCs w:val="72"/>
        </w:rPr>
      </w:pPr>
      <w:r w:rsidRPr="00B433C1">
        <w:rPr>
          <w:rFonts w:ascii="Gilroy" w:hAnsi="Gilroy" w:cs="Arial"/>
          <w:b/>
          <w:bCs/>
          <w:color w:val="B3B5B6"/>
          <w:sz w:val="72"/>
          <w:szCs w:val="72"/>
        </w:rPr>
        <w:t>Technical Specification</w:t>
      </w:r>
    </w:p>
    <w:p w14:paraId="6676142B" w14:textId="4DD5EBBE" w:rsidR="00C37129" w:rsidRPr="00B433C1" w:rsidRDefault="00CC7F90" w:rsidP="00AF36BC">
      <w:pPr>
        <w:spacing w:line="360" w:lineRule="auto"/>
        <w:ind w:firstLineChars="0" w:firstLine="0"/>
        <w:jc w:val="center"/>
        <w:rPr>
          <w:rFonts w:ascii="Gilroy" w:hAnsi="Gilroy" w:cs="Arial"/>
          <w:b/>
          <w:bCs/>
          <w:sz w:val="40"/>
          <w:szCs w:val="40"/>
        </w:rPr>
      </w:pPr>
      <w:r>
        <w:rPr>
          <w:noProof/>
        </w:rPr>
        <w:drawing>
          <wp:inline distT="0" distB="0" distL="0" distR="0" wp14:anchorId="52BFFF8B" wp14:editId="1DF203A3">
            <wp:extent cx="2880000" cy="2537932"/>
            <wp:effectExtent l="0" t="0" r="0" b="0"/>
            <wp:docPr id="2922628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3818" t="13525" r="9431" b="18842"/>
                    <a:stretch/>
                  </pic:blipFill>
                  <pic:spPr bwMode="auto">
                    <a:xfrm>
                      <a:off x="0" y="0"/>
                      <a:ext cx="2880000" cy="2537932"/>
                    </a:xfrm>
                    <a:prstGeom prst="rect">
                      <a:avLst/>
                    </a:prstGeom>
                    <a:noFill/>
                    <a:ln>
                      <a:noFill/>
                    </a:ln>
                    <a:extLst>
                      <a:ext uri="{53640926-AAD7-44D8-BBD7-CCE9431645EC}">
                        <a14:shadowObscured xmlns:a14="http://schemas.microsoft.com/office/drawing/2010/main"/>
                      </a:ext>
                    </a:extLst>
                  </pic:spPr>
                </pic:pic>
              </a:graphicData>
            </a:graphic>
          </wp:inline>
        </w:drawing>
      </w:r>
    </w:p>
    <w:p w14:paraId="5AF0AB7B" w14:textId="77777777" w:rsidR="00C37129" w:rsidRPr="00B433C1" w:rsidRDefault="00000000" w:rsidP="00AF36BC">
      <w:pPr>
        <w:spacing w:line="360" w:lineRule="auto"/>
        <w:ind w:firstLineChars="0" w:firstLine="0"/>
        <w:jc w:val="center"/>
        <w:rPr>
          <w:rFonts w:ascii="Gilroy" w:hAnsi="Gilroy" w:cs="Arial"/>
          <w:b/>
          <w:bCs/>
          <w:sz w:val="40"/>
          <w:szCs w:val="40"/>
        </w:rPr>
      </w:pPr>
      <w:r w:rsidRPr="00B433C1">
        <w:rPr>
          <w:rFonts w:ascii="Gilroy" w:hAnsi="Gilroy" w:cs="Arial"/>
          <w:b/>
          <w:bCs/>
          <w:noProof/>
          <w:sz w:val="48"/>
          <w:szCs w:val="48"/>
        </w:rPr>
        <w:drawing>
          <wp:inline distT="0" distB="0" distL="0" distR="0" wp14:anchorId="5BE23A6E" wp14:editId="10E86A93">
            <wp:extent cx="2159635" cy="215963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160000" cy="2160000"/>
                    </a:xfrm>
                    <a:prstGeom prst="rect">
                      <a:avLst/>
                    </a:prstGeom>
                    <a:noFill/>
                    <a:ln>
                      <a:noFill/>
                    </a:ln>
                  </pic:spPr>
                </pic:pic>
              </a:graphicData>
            </a:graphic>
          </wp:inline>
        </w:drawing>
      </w:r>
    </w:p>
    <w:p w14:paraId="5DEF832B" w14:textId="0B9A2ED3" w:rsidR="00C37129" w:rsidRDefault="00603A30" w:rsidP="002939F4">
      <w:pPr>
        <w:ind w:left="360" w:firstLineChars="0" w:hanging="360"/>
        <w:jc w:val="center"/>
        <w:rPr>
          <w:rFonts w:ascii="Gilroy" w:eastAsia="等线" w:hAnsi="Gilroy" w:cs="Arial"/>
          <w:b/>
          <w:bCs/>
          <w:color w:val="0018A8"/>
          <w:sz w:val="21"/>
          <w:szCs w:val="21"/>
        </w:rPr>
      </w:pPr>
      <w:r w:rsidRPr="00B433C1">
        <w:rPr>
          <w:rFonts w:ascii="Gilroy" w:eastAsia="等线" w:hAnsi="Gilroy" w:cs="Arial"/>
          <w:b/>
          <w:bCs/>
          <w:color w:val="0018A8"/>
          <w:sz w:val="21"/>
          <w:szCs w:val="21"/>
        </w:rPr>
        <w:t>Ver 2025.3</w:t>
      </w:r>
    </w:p>
    <w:p w14:paraId="2274FD1B" w14:textId="77777777" w:rsidR="00CC7F90" w:rsidRPr="00B433C1" w:rsidRDefault="00CC7F90" w:rsidP="002939F4">
      <w:pPr>
        <w:ind w:left="360" w:firstLineChars="0" w:hanging="360"/>
        <w:jc w:val="center"/>
        <w:rPr>
          <w:rFonts w:ascii="Gilroy" w:eastAsia="等线" w:hAnsi="Gilroy" w:cs="Arial"/>
          <w:b/>
          <w:bCs/>
          <w:color w:val="0018A8"/>
          <w:sz w:val="21"/>
          <w:szCs w:val="21"/>
        </w:rPr>
      </w:pPr>
    </w:p>
    <w:p w14:paraId="488801A1" w14:textId="77777777" w:rsidR="00C37129" w:rsidRPr="00CC7F90" w:rsidRDefault="00000000" w:rsidP="00CC7F90">
      <w:pPr>
        <w:pStyle w:val="a"/>
      </w:pPr>
      <w:r w:rsidRPr="00CC7F90">
        <w:lastRenderedPageBreak/>
        <w:t>Overview</w:t>
      </w:r>
    </w:p>
    <w:p w14:paraId="24B364BE" w14:textId="15780BC3" w:rsidR="00C37129" w:rsidRPr="00B433C1" w:rsidRDefault="00000000" w:rsidP="00AF36BC">
      <w:pPr>
        <w:spacing w:line="360" w:lineRule="auto"/>
        <w:ind w:firstLineChars="0" w:firstLine="0"/>
        <w:rPr>
          <w:rFonts w:ascii="Gilroy" w:hAnsi="Gilroy" w:cs="Arial"/>
          <w:szCs w:val="20"/>
        </w:rPr>
      </w:pPr>
      <w:r w:rsidRPr="00B433C1">
        <w:rPr>
          <w:rFonts w:ascii="Gilroy" w:hAnsi="Gilroy" w:cs="Arial"/>
          <w:szCs w:val="20"/>
        </w:rPr>
        <w:t>The LSP-LRS-08</w:t>
      </w:r>
      <w:r w:rsidR="00B640B9" w:rsidRPr="00B433C1">
        <w:rPr>
          <w:rFonts w:ascii="Gilroy" w:hAnsi="Gilroy" w:cs="Arial"/>
          <w:szCs w:val="20"/>
        </w:rPr>
        <w:t>25</w:t>
      </w:r>
      <w:r w:rsidRPr="00B433C1">
        <w:rPr>
          <w:rFonts w:ascii="Gilroy" w:hAnsi="Gilroy" w:cs="Arial"/>
          <w:szCs w:val="20"/>
        </w:rPr>
        <w:t>F laser rangefinder module is developed based on our self-designed 1535nm erbium laser. It adopts a single-pulse TOF (Time-of-Flight) ranging method, with a maximum measurement range of ≥8km. The module consists of the laser, transmission optical system, receiving optical system, and control circuit board. It communicates with the host computer via RS422 serial port and provides test software and communication protocols for easy secondary development by users. The module features small size, light weight, stable performance, high impact resistance, and is Class 1 eye-safe.</w:t>
      </w:r>
    </w:p>
    <w:p w14:paraId="112C8C0B" w14:textId="77777777" w:rsidR="00C37129" w:rsidRPr="00B433C1" w:rsidRDefault="00C37129" w:rsidP="00AF36BC">
      <w:pPr>
        <w:spacing w:line="360" w:lineRule="auto"/>
        <w:ind w:firstLineChars="0" w:firstLine="0"/>
        <w:rPr>
          <w:rFonts w:ascii="Gilroy" w:hAnsi="Gilroy" w:cs="Arial"/>
          <w:szCs w:val="20"/>
        </w:rPr>
      </w:pPr>
    </w:p>
    <w:p w14:paraId="75052C41" w14:textId="77777777" w:rsidR="00C37129" w:rsidRPr="00B433C1" w:rsidRDefault="00000000" w:rsidP="00CC7F90">
      <w:pPr>
        <w:pStyle w:val="a"/>
      </w:pPr>
      <w:r w:rsidRPr="00B433C1">
        <w:t>Structural Composition and Main Performance Indicators</w:t>
      </w:r>
    </w:p>
    <w:p w14:paraId="627FA489" w14:textId="3BFAE9EF" w:rsidR="00C37129" w:rsidRPr="00B433C1" w:rsidRDefault="00000000" w:rsidP="00AF36BC">
      <w:pPr>
        <w:spacing w:line="360" w:lineRule="auto"/>
        <w:ind w:firstLineChars="0" w:firstLine="0"/>
        <w:rPr>
          <w:rFonts w:ascii="Gilroy" w:hAnsi="Gilroy" w:cs="Arial"/>
          <w:szCs w:val="20"/>
        </w:rPr>
      </w:pPr>
      <w:r w:rsidRPr="00B433C1">
        <w:rPr>
          <w:rFonts w:ascii="Gilroy" w:hAnsi="Gilroy" w:cs="Arial"/>
          <w:szCs w:val="20"/>
        </w:rPr>
        <w:t>The LSP-LRS-08</w:t>
      </w:r>
      <w:r w:rsidR="00B640B9" w:rsidRPr="00B433C1">
        <w:rPr>
          <w:rFonts w:ascii="Gilroy" w:hAnsi="Gilroy" w:cs="Arial"/>
          <w:szCs w:val="20"/>
        </w:rPr>
        <w:t>25</w:t>
      </w:r>
      <w:r w:rsidRPr="00B433C1">
        <w:rPr>
          <w:rFonts w:ascii="Gilroy" w:hAnsi="Gilroy" w:cs="Arial"/>
          <w:szCs w:val="20"/>
        </w:rPr>
        <w:t>F laser rangefinder consists of a laser, a transmitting optical system, a receiving optical system and a control circuit. The main performance is as follows:</w:t>
      </w:r>
    </w:p>
    <w:p w14:paraId="55D7FD66" w14:textId="77777777" w:rsidR="00C37129" w:rsidRPr="00B433C1" w:rsidRDefault="00C37129" w:rsidP="00AF36BC">
      <w:pPr>
        <w:spacing w:line="360" w:lineRule="auto"/>
        <w:ind w:firstLineChars="0" w:firstLine="0"/>
        <w:rPr>
          <w:rFonts w:ascii="Gilroy" w:hAnsi="Gilroy" w:cs="Arial"/>
          <w:szCs w:val="20"/>
        </w:rPr>
      </w:pPr>
    </w:p>
    <w:p w14:paraId="5A2125E4" w14:textId="77777777" w:rsidR="00C37129" w:rsidRPr="00B433C1" w:rsidRDefault="00000000" w:rsidP="00AF36BC">
      <w:pPr>
        <w:autoSpaceDE w:val="0"/>
        <w:autoSpaceDN w:val="0"/>
        <w:adjustRightInd w:val="0"/>
        <w:snapToGrid w:val="0"/>
        <w:spacing w:line="360" w:lineRule="auto"/>
        <w:ind w:firstLineChars="0" w:firstLine="0"/>
        <w:outlineLvl w:val="1"/>
        <w:rPr>
          <w:rFonts w:ascii="Gilroy" w:hAnsi="Gilroy" w:cs="Arial"/>
          <w:b/>
          <w:bCs/>
          <w:color w:val="0018A8"/>
          <w:kern w:val="0"/>
          <w:szCs w:val="28"/>
        </w:rPr>
      </w:pPr>
      <w:r w:rsidRPr="00B433C1">
        <w:rPr>
          <w:rFonts w:ascii="Gilroy" w:hAnsi="Gilroy" w:cs="Arial"/>
          <w:b/>
          <w:bCs/>
          <w:color w:val="0018A8"/>
          <w:kern w:val="0"/>
          <w:szCs w:val="28"/>
        </w:rPr>
        <w:t xml:space="preserve">2.1 Ranging Capacity </w:t>
      </w:r>
    </w:p>
    <w:p w14:paraId="51DB7CBC" w14:textId="41CB4DBF" w:rsidR="00C37129" w:rsidRPr="00B433C1" w:rsidRDefault="00AF36BC" w:rsidP="00AF36BC">
      <w:pPr>
        <w:autoSpaceDE w:val="0"/>
        <w:autoSpaceDN w:val="0"/>
        <w:adjustRightInd w:val="0"/>
        <w:snapToGrid w:val="0"/>
        <w:spacing w:line="360" w:lineRule="auto"/>
        <w:ind w:firstLineChars="0" w:firstLine="0"/>
        <w:outlineLvl w:val="1"/>
        <w:rPr>
          <w:rFonts w:ascii="Gilroy" w:hAnsi="Gilroy" w:cs="Arial"/>
          <w:szCs w:val="20"/>
        </w:rPr>
      </w:pPr>
      <w:r w:rsidRPr="00B433C1">
        <w:rPr>
          <w:rFonts w:ascii="Gilroy" w:hAnsi="Gilroy" w:cs="Arial"/>
          <w:szCs w:val="20"/>
        </w:rPr>
        <w:t>Visibility under the conditions of visibility is not low 20km, humidity ≤80%, for large targets (buildings) ranging distance ≥10km; For vehicles (2.3m×2.3m target, diffuse reflectance ≥0.3) ranging distance ≥8km; For personnel (1.75m×0.5m target) ranging distance ≥4km.</w:t>
      </w:r>
    </w:p>
    <w:p w14:paraId="535E7AB5" w14:textId="77777777" w:rsidR="00AF36BC" w:rsidRPr="00B433C1" w:rsidRDefault="00AF36BC" w:rsidP="00AF36BC">
      <w:pPr>
        <w:autoSpaceDE w:val="0"/>
        <w:autoSpaceDN w:val="0"/>
        <w:adjustRightInd w:val="0"/>
        <w:snapToGrid w:val="0"/>
        <w:spacing w:line="360" w:lineRule="auto"/>
        <w:ind w:firstLineChars="0" w:firstLine="0"/>
        <w:outlineLvl w:val="1"/>
        <w:rPr>
          <w:rFonts w:ascii="Gilroy" w:hAnsi="Gilroy" w:cs="Arial"/>
          <w:szCs w:val="20"/>
        </w:rPr>
      </w:pPr>
    </w:p>
    <w:p w14:paraId="6C4D156E" w14:textId="77777777" w:rsidR="00C37129" w:rsidRPr="00B433C1" w:rsidRDefault="00000000" w:rsidP="00AF36BC">
      <w:pPr>
        <w:autoSpaceDE w:val="0"/>
        <w:autoSpaceDN w:val="0"/>
        <w:adjustRightInd w:val="0"/>
        <w:snapToGrid w:val="0"/>
        <w:spacing w:line="360" w:lineRule="auto"/>
        <w:ind w:firstLineChars="0" w:firstLine="0"/>
        <w:outlineLvl w:val="1"/>
        <w:rPr>
          <w:rFonts w:ascii="Gilroy" w:hAnsi="Gilroy" w:cs="Arial"/>
          <w:b/>
          <w:bCs/>
          <w:color w:val="0018A8"/>
          <w:kern w:val="0"/>
          <w:szCs w:val="28"/>
        </w:rPr>
      </w:pPr>
      <w:r w:rsidRPr="00B433C1">
        <w:rPr>
          <w:rFonts w:ascii="Gilroy" w:hAnsi="Gilroy" w:cs="Arial"/>
          <w:b/>
          <w:bCs/>
          <w:color w:val="0018A8"/>
          <w:kern w:val="0"/>
          <w:szCs w:val="28"/>
        </w:rPr>
        <w:t xml:space="preserve">2.2 Main functions </w:t>
      </w:r>
    </w:p>
    <w:p w14:paraId="643C14B2" w14:textId="77777777" w:rsidR="00C37129" w:rsidRPr="00B433C1" w:rsidRDefault="00000000" w:rsidP="00AF36BC">
      <w:pPr>
        <w:spacing w:line="360" w:lineRule="auto"/>
        <w:ind w:firstLineChars="0" w:firstLine="0"/>
        <w:rPr>
          <w:rFonts w:ascii="Gilroy" w:hAnsi="Gilroy" w:cs="Arial"/>
          <w:szCs w:val="20"/>
        </w:rPr>
      </w:pPr>
      <w:r w:rsidRPr="00B433C1">
        <w:rPr>
          <w:rFonts w:ascii="Gilroy" w:hAnsi="Gilroy" w:cs="Arial"/>
          <w:szCs w:val="20"/>
        </w:rPr>
        <w:t>a) single ranging and continuous ranging;</w:t>
      </w:r>
    </w:p>
    <w:p w14:paraId="6FF2D4B1" w14:textId="77777777" w:rsidR="00C37129" w:rsidRPr="00B433C1" w:rsidRDefault="00000000" w:rsidP="00AF36BC">
      <w:pPr>
        <w:spacing w:line="360" w:lineRule="auto"/>
        <w:ind w:firstLineChars="0" w:firstLine="0"/>
        <w:rPr>
          <w:rFonts w:ascii="Gilroy" w:hAnsi="Gilroy" w:cs="Arial"/>
          <w:szCs w:val="20"/>
        </w:rPr>
      </w:pPr>
      <w:r w:rsidRPr="00B433C1">
        <w:rPr>
          <w:rFonts w:ascii="Gilroy" w:hAnsi="Gilroy" w:cs="Arial"/>
          <w:szCs w:val="20"/>
        </w:rPr>
        <w:t>b) Range strobe, front and rear target indication;</w:t>
      </w:r>
    </w:p>
    <w:p w14:paraId="51D676F2" w14:textId="77777777" w:rsidR="00C37129" w:rsidRPr="00B433C1" w:rsidRDefault="00000000" w:rsidP="00AF36BC">
      <w:pPr>
        <w:spacing w:line="360" w:lineRule="auto"/>
        <w:ind w:firstLineChars="0" w:firstLine="0"/>
        <w:rPr>
          <w:rFonts w:ascii="Gilroy" w:hAnsi="Gilroy" w:cs="Arial"/>
          <w:szCs w:val="20"/>
        </w:rPr>
      </w:pPr>
      <w:r w:rsidRPr="00B433C1">
        <w:rPr>
          <w:rFonts w:ascii="Gilroy" w:hAnsi="Gilroy" w:cs="Arial"/>
          <w:szCs w:val="20"/>
        </w:rPr>
        <w:t>c) Self-test function.</w:t>
      </w:r>
    </w:p>
    <w:p w14:paraId="2B9E0A71" w14:textId="77777777" w:rsidR="00C37129" w:rsidRPr="00B433C1" w:rsidRDefault="00C37129" w:rsidP="00AF36BC">
      <w:pPr>
        <w:autoSpaceDE w:val="0"/>
        <w:autoSpaceDN w:val="0"/>
        <w:adjustRightInd w:val="0"/>
        <w:snapToGrid w:val="0"/>
        <w:spacing w:line="360" w:lineRule="auto"/>
        <w:ind w:firstLineChars="0" w:firstLine="0"/>
        <w:outlineLvl w:val="1"/>
        <w:rPr>
          <w:rFonts w:ascii="Gilroy" w:hAnsi="Gilroy" w:cs="Arial"/>
          <w:szCs w:val="20"/>
        </w:rPr>
      </w:pPr>
    </w:p>
    <w:p w14:paraId="6903536F" w14:textId="77777777" w:rsidR="00C37129" w:rsidRPr="00B433C1" w:rsidRDefault="00000000" w:rsidP="00AF36BC">
      <w:pPr>
        <w:autoSpaceDE w:val="0"/>
        <w:autoSpaceDN w:val="0"/>
        <w:adjustRightInd w:val="0"/>
        <w:snapToGrid w:val="0"/>
        <w:spacing w:line="360" w:lineRule="auto"/>
        <w:ind w:firstLineChars="0" w:firstLine="0"/>
        <w:outlineLvl w:val="1"/>
        <w:rPr>
          <w:rFonts w:ascii="Gilroy" w:hAnsi="Gilroy" w:cs="Arial"/>
          <w:b/>
          <w:bCs/>
          <w:color w:val="0018A8"/>
          <w:kern w:val="0"/>
          <w:szCs w:val="28"/>
        </w:rPr>
      </w:pPr>
      <w:r w:rsidRPr="00B433C1">
        <w:rPr>
          <w:rFonts w:ascii="Gilroy" w:hAnsi="Gilroy" w:cs="Arial"/>
          <w:b/>
          <w:bCs/>
          <w:color w:val="0018A8"/>
          <w:kern w:val="0"/>
          <w:szCs w:val="28"/>
        </w:rPr>
        <w:t>2.3 Performance</w:t>
      </w:r>
    </w:p>
    <w:p w14:paraId="3FA4C6FB" w14:textId="77777777" w:rsidR="00C37129" w:rsidRPr="00B433C1" w:rsidRDefault="00000000" w:rsidP="00AF36BC">
      <w:pPr>
        <w:spacing w:line="360" w:lineRule="auto"/>
        <w:ind w:firstLineChars="0" w:firstLine="0"/>
        <w:rPr>
          <w:rFonts w:ascii="Gilroy" w:hAnsi="Gilroy" w:cs="Arial"/>
          <w:szCs w:val="20"/>
        </w:rPr>
      </w:pPr>
      <w:r w:rsidRPr="00B433C1">
        <w:rPr>
          <w:rFonts w:ascii="Gilroy" w:hAnsi="Gilroy" w:cs="Arial"/>
          <w:szCs w:val="20"/>
        </w:rPr>
        <w:t>a. Wavelength: 1535nm±5nm;</w:t>
      </w:r>
    </w:p>
    <w:p w14:paraId="2F72561D" w14:textId="77777777" w:rsidR="00C37129" w:rsidRPr="00B433C1" w:rsidRDefault="00000000" w:rsidP="00AF36BC">
      <w:pPr>
        <w:spacing w:line="360" w:lineRule="auto"/>
        <w:ind w:firstLineChars="0" w:firstLine="0"/>
        <w:rPr>
          <w:rFonts w:ascii="Gilroy" w:hAnsi="Gilroy" w:cs="Arial"/>
          <w:szCs w:val="20"/>
        </w:rPr>
      </w:pPr>
      <w:r w:rsidRPr="00B433C1">
        <w:rPr>
          <w:rFonts w:ascii="Gilroy" w:hAnsi="Gilroy" w:cs="Arial"/>
          <w:szCs w:val="20"/>
        </w:rPr>
        <w:t>b. Laser divergence Angle: ≤0.3mrad;</w:t>
      </w:r>
    </w:p>
    <w:p w14:paraId="505E6296" w14:textId="77777777" w:rsidR="00C37129" w:rsidRPr="00B433C1" w:rsidRDefault="00000000" w:rsidP="00AF36BC">
      <w:pPr>
        <w:spacing w:line="360" w:lineRule="auto"/>
        <w:ind w:firstLineChars="0" w:firstLine="0"/>
        <w:rPr>
          <w:rFonts w:ascii="Gilroy" w:hAnsi="Gilroy" w:cs="Arial"/>
          <w:szCs w:val="20"/>
        </w:rPr>
      </w:pPr>
      <w:r w:rsidRPr="00B433C1">
        <w:rPr>
          <w:rFonts w:ascii="Gilroy" w:hAnsi="Gilroy" w:cs="Arial"/>
          <w:szCs w:val="20"/>
        </w:rPr>
        <w:lastRenderedPageBreak/>
        <w:t>c. Continuous ranging frequency: 1~10Hz adjustable;</w:t>
      </w:r>
    </w:p>
    <w:p w14:paraId="4FF8FC58" w14:textId="77777777" w:rsidR="00C37129" w:rsidRPr="00B433C1" w:rsidRDefault="00000000" w:rsidP="00AF36BC">
      <w:pPr>
        <w:spacing w:line="360" w:lineRule="auto"/>
        <w:ind w:firstLineChars="0" w:firstLine="0"/>
        <w:rPr>
          <w:rFonts w:ascii="Gilroy" w:hAnsi="Gilroy" w:cs="Arial"/>
          <w:szCs w:val="20"/>
        </w:rPr>
      </w:pPr>
      <w:r w:rsidRPr="00B433C1">
        <w:rPr>
          <w:rFonts w:ascii="Gilroy" w:hAnsi="Gilroy" w:cs="Arial"/>
          <w:szCs w:val="20"/>
        </w:rPr>
        <w:t>d. Ranging accuracy: ≤±1m;</w:t>
      </w:r>
    </w:p>
    <w:p w14:paraId="1DF58C5F" w14:textId="77777777" w:rsidR="00C37129" w:rsidRPr="00B433C1" w:rsidRDefault="00000000" w:rsidP="00AF36BC">
      <w:pPr>
        <w:spacing w:line="360" w:lineRule="auto"/>
        <w:ind w:firstLineChars="0" w:firstLine="0"/>
        <w:rPr>
          <w:rFonts w:ascii="Gilroy" w:hAnsi="Gilroy" w:cs="Arial"/>
          <w:szCs w:val="20"/>
        </w:rPr>
      </w:pPr>
      <w:r w:rsidRPr="00B433C1">
        <w:rPr>
          <w:rFonts w:ascii="Gilroy" w:hAnsi="Gilroy" w:cs="Arial"/>
          <w:szCs w:val="20"/>
        </w:rPr>
        <w:t>e. Accuracy: ≥98%;</w:t>
      </w:r>
    </w:p>
    <w:p w14:paraId="7016C82A" w14:textId="77777777" w:rsidR="00C37129" w:rsidRPr="00B433C1" w:rsidRDefault="00000000" w:rsidP="00AF36BC">
      <w:pPr>
        <w:spacing w:line="360" w:lineRule="auto"/>
        <w:ind w:firstLineChars="0" w:firstLine="0"/>
        <w:rPr>
          <w:rFonts w:ascii="Gilroy" w:hAnsi="Gilroy" w:cs="Arial"/>
          <w:szCs w:val="20"/>
        </w:rPr>
      </w:pPr>
      <w:r w:rsidRPr="00B433C1">
        <w:rPr>
          <w:rFonts w:ascii="Gilroy" w:hAnsi="Gilroy" w:cs="Arial"/>
          <w:szCs w:val="20"/>
        </w:rPr>
        <w:t>f. Minimum measuring range: ≤30m;</w:t>
      </w:r>
    </w:p>
    <w:p w14:paraId="3509E12E" w14:textId="77777777" w:rsidR="00C37129" w:rsidRPr="00B433C1" w:rsidRDefault="00000000" w:rsidP="00AF36BC">
      <w:pPr>
        <w:spacing w:line="360" w:lineRule="auto"/>
        <w:ind w:firstLineChars="0" w:firstLine="0"/>
        <w:rPr>
          <w:rFonts w:ascii="Gilroy" w:hAnsi="Gilroy" w:cs="Arial"/>
          <w:szCs w:val="20"/>
        </w:rPr>
      </w:pPr>
      <w:r w:rsidRPr="00B433C1">
        <w:rPr>
          <w:rFonts w:ascii="Gilroy" w:hAnsi="Gilroy" w:cs="Arial"/>
          <w:szCs w:val="20"/>
        </w:rPr>
        <w:t>g. Ranging resolution: ≤30m;</w:t>
      </w:r>
    </w:p>
    <w:p w14:paraId="5710672B" w14:textId="77777777" w:rsidR="00C37129" w:rsidRPr="00B433C1" w:rsidRDefault="00000000" w:rsidP="00AF36BC">
      <w:pPr>
        <w:spacing w:line="360" w:lineRule="auto"/>
        <w:ind w:firstLineChars="0" w:firstLine="0"/>
        <w:rPr>
          <w:rFonts w:ascii="Gilroy" w:hAnsi="Gilroy" w:cs="Arial"/>
          <w:szCs w:val="20"/>
        </w:rPr>
      </w:pPr>
      <w:r w:rsidRPr="00B433C1">
        <w:rPr>
          <w:rFonts w:ascii="Gilroy" w:hAnsi="Gilroy" w:cs="Arial"/>
          <w:szCs w:val="20"/>
        </w:rPr>
        <w:t>h. Power supply voltage: DC5V ~ 28V;</w:t>
      </w:r>
    </w:p>
    <w:p w14:paraId="2B52C513" w14:textId="77777777" w:rsidR="00C37129" w:rsidRPr="00B433C1" w:rsidRDefault="00000000" w:rsidP="00AF36BC">
      <w:pPr>
        <w:spacing w:line="360" w:lineRule="auto"/>
        <w:ind w:firstLineChars="0" w:firstLine="0"/>
        <w:rPr>
          <w:rFonts w:ascii="Gilroy" w:hAnsi="Gilroy" w:cs="Arial"/>
          <w:szCs w:val="20"/>
        </w:rPr>
      </w:pPr>
      <w:proofErr w:type="spellStart"/>
      <w:r w:rsidRPr="00B433C1">
        <w:rPr>
          <w:rFonts w:ascii="Gilroy" w:hAnsi="Gilroy" w:cs="Arial"/>
          <w:szCs w:val="20"/>
        </w:rPr>
        <w:t>i</w:t>
      </w:r>
      <w:proofErr w:type="spellEnd"/>
      <w:r w:rsidRPr="00B433C1">
        <w:rPr>
          <w:rFonts w:ascii="Gilroy" w:hAnsi="Gilroy" w:cs="Arial"/>
          <w:szCs w:val="20"/>
        </w:rPr>
        <w:t>. Weight: &lt; 75g;</w:t>
      </w:r>
    </w:p>
    <w:p w14:paraId="215F2553" w14:textId="617ADC6A" w:rsidR="00C37129" w:rsidRPr="00B433C1" w:rsidRDefault="00000000" w:rsidP="00AF36BC">
      <w:pPr>
        <w:spacing w:line="360" w:lineRule="auto"/>
        <w:ind w:firstLineChars="0" w:firstLine="0"/>
        <w:rPr>
          <w:rFonts w:ascii="Gilroy" w:hAnsi="Gilroy" w:cs="Arial"/>
          <w:szCs w:val="20"/>
        </w:rPr>
      </w:pPr>
      <w:r w:rsidRPr="00B433C1">
        <w:rPr>
          <w:rFonts w:ascii="Gilroy" w:hAnsi="Gilroy" w:cs="Arial"/>
          <w:szCs w:val="20"/>
        </w:rPr>
        <w:t>j. Power consumption: standby power consumption ≤1</w:t>
      </w:r>
      <w:r w:rsidR="00B640B9" w:rsidRPr="00B433C1">
        <w:rPr>
          <w:rFonts w:ascii="Gilroy" w:hAnsi="Gilroy" w:cs="Arial"/>
          <w:szCs w:val="20"/>
        </w:rPr>
        <w:t>5</w:t>
      </w:r>
      <w:r w:rsidRPr="00B433C1">
        <w:rPr>
          <w:rFonts w:ascii="Gilroy" w:hAnsi="Gilroy" w:cs="Arial"/>
          <w:szCs w:val="20"/>
        </w:rPr>
        <w:t>0mW, average power consumption ≤3W, peak power consumption ≤7W;</w:t>
      </w:r>
    </w:p>
    <w:p w14:paraId="5A279633" w14:textId="1D82AB68" w:rsidR="00C37129" w:rsidRPr="00B433C1" w:rsidRDefault="00000000" w:rsidP="00AF36BC">
      <w:pPr>
        <w:spacing w:line="360" w:lineRule="auto"/>
        <w:ind w:firstLineChars="0" w:firstLine="0"/>
        <w:rPr>
          <w:rFonts w:ascii="Gilroy" w:hAnsi="Gilroy" w:cs="Arial"/>
          <w:szCs w:val="20"/>
        </w:rPr>
      </w:pPr>
      <w:r w:rsidRPr="00B433C1">
        <w:rPr>
          <w:rFonts w:ascii="Gilroy" w:hAnsi="Gilroy" w:cs="Arial"/>
          <w:szCs w:val="20"/>
        </w:rPr>
        <w:t>k. Size: ≤65×4</w:t>
      </w:r>
      <w:r w:rsidR="00B640B9" w:rsidRPr="00B433C1">
        <w:rPr>
          <w:rFonts w:ascii="Gilroy" w:hAnsi="Gilroy" w:cs="Arial"/>
          <w:szCs w:val="20"/>
        </w:rPr>
        <w:t>6</w:t>
      </w:r>
      <w:r w:rsidRPr="00B433C1">
        <w:rPr>
          <w:rFonts w:ascii="Gilroy" w:hAnsi="Gilroy" w:cs="Arial"/>
          <w:szCs w:val="20"/>
        </w:rPr>
        <w:t>×32mm;</w:t>
      </w:r>
    </w:p>
    <w:p w14:paraId="2642F0D6" w14:textId="77777777" w:rsidR="00AF36BC" w:rsidRPr="00B433C1" w:rsidRDefault="00AF36BC" w:rsidP="00AF36BC">
      <w:pPr>
        <w:spacing w:line="360" w:lineRule="auto"/>
        <w:ind w:firstLineChars="0" w:firstLine="0"/>
        <w:rPr>
          <w:rFonts w:ascii="Gilroy" w:hAnsi="Gilroy" w:cs="Arial"/>
          <w:szCs w:val="20"/>
        </w:rPr>
      </w:pPr>
    </w:p>
    <w:p w14:paraId="287A12CE" w14:textId="767A5EB0" w:rsidR="00AF36BC" w:rsidRPr="00B433C1" w:rsidRDefault="00AF36BC" w:rsidP="00AF36BC">
      <w:pPr>
        <w:autoSpaceDE w:val="0"/>
        <w:autoSpaceDN w:val="0"/>
        <w:adjustRightInd w:val="0"/>
        <w:snapToGrid w:val="0"/>
        <w:spacing w:line="360" w:lineRule="auto"/>
        <w:ind w:firstLineChars="0" w:firstLine="0"/>
        <w:outlineLvl w:val="1"/>
        <w:rPr>
          <w:rFonts w:ascii="Gilroy" w:hAnsi="Gilroy" w:cs="Arial"/>
          <w:b/>
          <w:bCs/>
          <w:color w:val="0018A8"/>
          <w:kern w:val="0"/>
          <w:szCs w:val="28"/>
        </w:rPr>
      </w:pPr>
      <w:r w:rsidRPr="00B433C1">
        <w:rPr>
          <w:rFonts w:ascii="Gilroy" w:hAnsi="Gilroy" w:cs="Arial"/>
          <w:b/>
          <w:bCs/>
          <w:color w:val="0018A8"/>
          <w:kern w:val="0"/>
          <w:szCs w:val="28"/>
        </w:rPr>
        <w:t xml:space="preserve">2.4 Environment Adaptability </w:t>
      </w:r>
    </w:p>
    <w:p w14:paraId="6B06785F" w14:textId="77777777" w:rsidR="00AF36BC" w:rsidRPr="00B433C1" w:rsidRDefault="00AF36BC" w:rsidP="00AF36BC">
      <w:pPr>
        <w:autoSpaceDE w:val="0"/>
        <w:autoSpaceDN w:val="0"/>
        <w:adjustRightInd w:val="0"/>
        <w:snapToGrid w:val="0"/>
        <w:spacing w:line="360" w:lineRule="auto"/>
        <w:ind w:firstLineChars="0" w:firstLine="0"/>
        <w:outlineLvl w:val="1"/>
        <w:rPr>
          <w:rFonts w:ascii="Gilroy" w:hAnsi="Gilroy" w:cs="Arial"/>
          <w:szCs w:val="20"/>
        </w:rPr>
      </w:pPr>
      <w:r w:rsidRPr="00B433C1">
        <w:rPr>
          <w:rFonts w:ascii="Gilroy" w:hAnsi="Gilroy" w:cs="Arial"/>
          <w:szCs w:val="20"/>
        </w:rPr>
        <w:t>a. Operating temperature: -40</w:t>
      </w:r>
      <w:r w:rsidRPr="00B433C1">
        <w:rPr>
          <w:rFonts w:ascii="Cambria Math" w:hAnsi="Cambria Math" w:cs="Cambria Math"/>
          <w:szCs w:val="20"/>
        </w:rPr>
        <w:t>℃</w:t>
      </w:r>
      <w:r w:rsidRPr="00B433C1">
        <w:rPr>
          <w:rFonts w:ascii="Gilroy" w:hAnsi="Gilroy" w:cs="Arial"/>
          <w:szCs w:val="20"/>
        </w:rPr>
        <w:t xml:space="preserve"> ~ +60</w:t>
      </w:r>
      <w:r w:rsidRPr="00B433C1">
        <w:rPr>
          <w:rFonts w:ascii="Cambria Math" w:hAnsi="Cambria Math" w:cs="Cambria Math"/>
          <w:szCs w:val="20"/>
        </w:rPr>
        <w:t>℃</w:t>
      </w:r>
      <w:r w:rsidRPr="00B433C1">
        <w:rPr>
          <w:rFonts w:ascii="Gilroy" w:hAnsi="Gilroy" w:cs="Arial"/>
          <w:szCs w:val="20"/>
        </w:rPr>
        <w:t>;</w:t>
      </w:r>
    </w:p>
    <w:p w14:paraId="7244CDD1" w14:textId="77777777" w:rsidR="00AF36BC" w:rsidRPr="00B433C1" w:rsidRDefault="00AF36BC" w:rsidP="00AF36BC">
      <w:pPr>
        <w:autoSpaceDE w:val="0"/>
        <w:autoSpaceDN w:val="0"/>
        <w:adjustRightInd w:val="0"/>
        <w:snapToGrid w:val="0"/>
        <w:spacing w:line="360" w:lineRule="auto"/>
        <w:ind w:firstLineChars="0" w:firstLine="0"/>
        <w:outlineLvl w:val="1"/>
        <w:rPr>
          <w:rFonts w:ascii="Gilroy" w:hAnsi="Gilroy" w:cs="Arial"/>
          <w:szCs w:val="20"/>
        </w:rPr>
      </w:pPr>
      <w:r w:rsidRPr="00B433C1">
        <w:rPr>
          <w:rFonts w:ascii="Gilroy" w:hAnsi="Gilroy" w:cs="Arial"/>
          <w:szCs w:val="20"/>
        </w:rPr>
        <w:t>b. Storage temperature: -55</w:t>
      </w:r>
      <w:r w:rsidRPr="00B433C1">
        <w:rPr>
          <w:rFonts w:ascii="Cambria Math" w:hAnsi="Cambria Math" w:cs="Cambria Math"/>
          <w:szCs w:val="20"/>
        </w:rPr>
        <w:t>℃</w:t>
      </w:r>
      <w:r w:rsidRPr="00B433C1">
        <w:rPr>
          <w:rFonts w:ascii="Gilroy" w:hAnsi="Gilroy" w:cs="Arial"/>
          <w:szCs w:val="20"/>
        </w:rPr>
        <w:t xml:space="preserve"> ~ +70</w:t>
      </w:r>
      <w:r w:rsidRPr="00B433C1">
        <w:rPr>
          <w:rFonts w:ascii="Cambria Math" w:hAnsi="Cambria Math" w:cs="Cambria Math"/>
          <w:szCs w:val="20"/>
        </w:rPr>
        <w:t>℃</w:t>
      </w:r>
      <w:r w:rsidRPr="00B433C1">
        <w:rPr>
          <w:rFonts w:ascii="Gilroy" w:hAnsi="Gilroy" w:cs="Arial"/>
          <w:szCs w:val="20"/>
        </w:rPr>
        <w:t>;</w:t>
      </w:r>
    </w:p>
    <w:p w14:paraId="5498CE20" w14:textId="77777777" w:rsidR="00AF36BC" w:rsidRPr="00B433C1" w:rsidRDefault="00AF36BC" w:rsidP="00AF36BC">
      <w:pPr>
        <w:autoSpaceDE w:val="0"/>
        <w:autoSpaceDN w:val="0"/>
        <w:adjustRightInd w:val="0"/>
        <w:snapToGrid w:val="0"/>
        <w:spacing w:line="360" w:lineRule="auto"/>
        <w:ind w:firstLineChars="0" w:firstLine="0"/>
        <w:outlineLvl w:val="1"/>
        <w:rPr>
          <w:rFonts w:ascii="Gilroy" w:hAnsi="Gilroy" w:cs="Arial"/>
          <w:szCs w:val="20"/>
        </w:rPr>
      </w:pPr>
      <w:r w:rsidRPr="00B433C1">
        <w:rPr>
          <w:rFonts w:ascii="Gilroy" w:hAnsi="Gilroy" w:cs="Arial"/>
          <w:szCs w:val="20"/>
        </w:rPr>
        <w:t>c. Impact: 75g@11ms;</w:t>
      </w:r>
    </w:p>
    <w:p w14:paraId="57067F00" w14:textId="05287D91" w:rsidR="00C37129" w:rsidRPr="00B433C1" w:rsidRDefault="00AF36BC" w:rsidP="00AF36BC">
      <w:pPr>
        <w:autoSpaceDE w:val="0"/>
        <w:autoSpaceDN w:val="0"/>
        <w:adjustRightInd w:val="0"/>
        <w:snapToGrid w:val="0"/>
        <w:spacing w:line="360" w:lineRule="auto"/>
        <w:ind w:firstLineChars="0" w:firstLine="0"/>
        <w:outlineLvl w:val="1"/>
        <w:rPr>
          <w:rFonts w:ascii="Gilroy" w:hAnsi="Gilroy" w:cs="Arial"/>
          <w:szCs w:val="20"/>
        </w:rPr>
      </w:pPr>
      <w:r w:rsidRPr="00B433C1">
        <w:rPr>
          <w:rFonts w:ascii="Gilroy" w:hAnsi="Gilroy" w:cs="Arial"/>
          <w:szCs w:val="20"/>
        </w:rPr>
        <w:t>d. Vibration: Vibration environment of combined wheel vehicles.</w:t>
      </w:r>
    </w:p>
    <w:p w14:paraId="4640ED3F" w14:textId="77777777" w:rsidR="00AF36BC" w:rsidRPr="00B433C1" w:rsidRDefault="00AF36BC" w:rsidP="00AF36BC">
      <w:pPr>
        <w:autoSpaceDE w:val="0"/>
        <w:autoSpaceDN w:val="0"/>
        <w:adjustRightInd w:val="0"/>
        <w:snapToGrid w:val="0"/>
        <w:spacing w:line="360" w:lineRule="auto"/>
        <w:ind w:firstLineChars="0" w:firstLine="0"/>
        <w:outlineLvl w:val="1"/>
        <w:rPr>
          <w:rFonts w:ascii="Gilroy" w:hAnsi="Gilroy" w:cs="Arial"/>
          <w:szCs w:val="20"/>
        </w:rPr>
      </w:pPr>
    </w:p>
    <w:p w14:paraId="2F4317F7" w14:textId="77777777" w:rsidR="00C37129" w:rsidRPr="00B433C1" w:rsidRDefault="00000000" w:rsidP="00AF36BC">
      <w:pPr>
        <w:autoSpaceDE w:val="0"/>
        <w:autoSpaceDN w:val="0"/>
        <w:adjustRightInd w:val="0"/>
        <w:snapToGrid w:val="0"/>
        <w:spacing w:line="360" w:lineRule="auto"/>
        <w:ind w:firstLineChars="0" w:firstLine="0"/>
        <w:outlineLvl w:val="1"/>
        <w:rPr>
          <w:rFonts w:ascii="Gilroy" w:hAnsi="Gilroy" w:cs="Arial"/>
          <w:b/>
          <w:bCs/>
          <w:color w:val="0018A8"/>
          <w:kern w:val="0"/>
          <w:szCs w:val="28"/>
        </w:rPr>
      </w:pPr>
      <w:r w:rsidRPr="00B433C1">
        <w:rPr>
          <w:rFonts w:ascii="Gilroy" w:hAnsi="Gilroy" w:cs="Arial"/>
          <w:b/>
          <w:bCs/>
          <w:color w:val="0018A8"/>
          <w:kern w:val="0"/>
          <w:szCs w:val="28"/>
        </w:rPr>
        <w:t>2.4 Interface</w:t>
      </w:r>
    </w:p>
    <w:p w14:paraId="3BFB26F6" w14:textId="2C086A0E" w:rsidR="00C37129" w:rsidRPr="00B433C1" w:rsidRDefault="00000000" w:rsidP="00AF36BC">
      <w:pPr>
        <w:spacing w:line="360" w:lineRule="auto"/>
        <w:ind w:firstLineChars="0" w:firstLine="0"/>
        <w:rPr>
          <w:rFonts w:ascii="Gilroy" w:hAnsi="Gilroy" w:cs="Arial"/>
          <w:szCs w:val="20"/>
        </w:rPr>
      </w:pPr>
      <w:r w:rsidRPr="00B433C1">
        <w:rPr>
          <w:rFonts w:ascii="Gilroy" w:hAnsi="Gilroy" w:cs="Arial"/>
          <w:szCs w:val="20"/>
        </w:rPr>
        <w:t xml:space="preserve">Communication </w:t>
      </w:r>
      <w:r w:rsidR="00AF36BC" w:rsidRPr="00B433C1">
        <w:rPr>
          <w:rFonts w:ascii="Gilroy" w:hAnsi="Gilroy" w:cs="Arial"/>
          <w:szCs w:val="20"/>
        </w:rPr>
        <w:t>interface:</w:t>
      </w:r>
      <w:r w:rsidRPr="00B433C1">
        <w:rPr>
          <w:rFonts w:ascii="Gilroy" w:hAnsi="Gilroy" w:cs="Arial"/>
          <w:szCs w:val="20"/>
        </w:rPr>
        <w:t xml:space="preserve"> RS422, 115200bps</w:t>
      </w:r>
    </w:p>
    <w:p w14:paraId="2D12891B" w14:textId="77777777" w:rsidR="00C37129" w:rsidRPr="00B433C1" w:rsidRDefault="00000000" w:rsidP="00AF36BC">
      <w:pPr>
        <w:spacing w:line="360" w:lineRule="auto"/>
        <w:ind w:firstLineChars="0" w:firstLine="0"/>
        <w:rPr>
          <w:rFonts w:ascii="Gilroy" w:hAnsi="Gilroy" w:cs="Arial"/>
          <w:szCs w:val="20"/>
        </w:rPr>
      </w:pPr>
      <w:r w:rsidRPr="00B433C1">
        <w:rPr>
          <w:rFonts w:ascii="Gilroy" w:hAnsi="Gilroy" w:cs="Arial"/>
          <w:szCs w:val="20"/>
        </w:rPr>
        <w:t>Electrical interface: The interface model is A1002WR-S-10P, and the interface definition is detailed in the following table.</w:t>
      </w:r>
    </w:p>
    <w:p w14:paraId="3B228D34" w14:textId="77777777" w:rsidR="00C37129" w:rsidRPr="00B433C1" w:rsidRDefault="00C37129" w:rsidP="00AF36BC">
      <w:pPr>
        <w:spacing w:line="360" w:lineRule="auto"/>
        <w:ind w:firstLineChars="0" w:firstLine="0"/>
        <w:rPr>
          <w:rFonts w:ascii="Gilroy" w:hAnsi="Gilroy" w:cs="Arial"/>
          <w:szCs w:val="28"/>
        </w:rPr>
      </w:pPr>
    </w:p>
    <w:tbl>
      <w:tblPr>
        <w:tblW w:w="5000" w:type="pct"/>
        <w:tblBorders>
          <w:top w:val="single" w:sz="18" w:space="0" w:color="B2B5B6"/>
          <w:bottom w:val="single" w:sz="18" w:space="0" w:color="B2B5B6"/>
        </w:tblBorders>
        <w:tblCellMar>
          <w:left w:w="0" w:type="dxa"/>
          <w:right w:w="0" w:type="dxa"/>
        </w:tblCellMar>
        <w:tblLook w:val="04A0" w:firstRow="1" w:lastRow="0" w:firstColumn="1" w:lastColumn="0" w:noHBand="0" w:noVBand="1"/>
      </w:tblPr>
      <w:tblGrid>
        <w:gridCol w:w="972"/>
        <w:gridCol w:w="2537"/>
        <w:gridCol w:w="5017"/>
      </w:tblGrid>
      <w:tr w:rsidR="00C37129" w:rsidRPr="00B433C1" w14:paraId="651FCA34" w14:textId="77777777" w:rsidTr="00AF36BC">
        <w:tc>
          <w:tcPr>
            <w:tcW w:w="570" w:type="pct"/>
            <w:noWrap/>
            <w:tcMar>
              <w:top w:w="11" w:type="dxa"/>
              <w:left w:w="11" w:type="dxa"/>
              <w:right w:w="11" w:type="dxa"/>
            </w:tcMar>
          </w:tcPr>
          <w:p w14:paraId="378FC6CD" w14:textId="77777777" w:rsidR="00C37129" w:rsidRPr="00B433C1" w:rsidRDefault="00000000" w:rsidP="00AF36BC">
            <w:pPr>
              <w:widowControl/>
              <w:spacing w:line="360" w:lineRule="auto"/>
              <w:ind w:firstLineChars="0" w:firstLine="0"/>
              <w:textAlignment w:val="center"/>
              <w:rPr>
                <w:rFonts w:ascii="Gilroy" w:hAnsi="Gilroy" w:cs="宋体"/>
                <w:b/>
                <w:bCs/>
                <w:color w:val="0018A8"/>
              </w:rPr>
            </w:pPr>
            <w:r w:rsidRPr="00B433C1">
              <w:rPr>
                <w:rFonts w:ascii="Gilroy" w:hAnsi="Gilroy" w:cs="宋体"/>
                <w:b/>
                <w:bCs/>
                <w:color w:val="0018A8"/>
              </w:rPr>
              <w:t>Wire No</w:t>
            </w:r>
          </w:p>
        </w:tc>
        <w:tc>
          <w:tcPr>
            <w:tcW w:w="1488" w:type="pct"/>
            <w:noWrap/>
            <w:tcMar>
              <w:top w:w="11" w:type="dxa"/>
              <w:left w:w="11" w:type="dxa"/>
              <w:right w:w="11" w:type="dxa"/>
            </w:tcMar>
          </w:tcPr>
          <w:p w14:paraId="21CA882E" w14:textId="77777777" w:rsidR="00C37129" w:rsidRPr="00B433C1" w:rsidRDefault="00000000" w:rsidP="00AF36BC">
            <w:pPr>
              <w:widowControl/>
              <w:spacing w:line="360" w:lineRule="auto"/>
              <w:ind w:firstLineChars="0" w:firstLine="0"/>
              <w:textAlignment w:val="center"/>
              <w:rPr>
                <w:rFonts w:ascii="Gilroy" w:hAnsi="Gilroy" w:cs="宋体"/>
                <w:b/>
                <w:bCs/>
                <w:color w:val="0018A8"/>
              </w:rPr>
            </w:pPr>
            <w:r w:rsidRPr="00B433C1">
              <w:rPr>
                <w:rFonts w:ascii="Gilroy" w:hAnsi="Gilroy" w:cs="宋体"/>
                <w:b/>
                <w:bCs/>
                <w:color w:val="0018A8"/>
              </w:rPr>
              <w:t>Definition</w:t>
            </w:r>
          </w:p>
        </w:tc>
        <w:tc>
          <w:tcPr>
            <w:tcW w:w="2942" w:type="pct"/>
            <w:noWrap/>
            <w:tcMar>
              <w:top w:w="11" w:type="dxa"/>
              <w:left w:w="11" w:type="dxa"/>
              <w:right w:w="11" w:type="dxa"/>
            </w:tcMar>
          </w:tcPr>
          <w:p w14:paraId="71D72127" w14:textId="77777777" w:rsidR="00C37129" w:rsidRPr="00B433C1" w:rsidRDefault="00000000" w:rsidP="00AF36BC">
            <w:pPr>
              <w:widowControl/>
              <w:spacing w:line="360" w:lineRule="auto"/>
              <w:ind w:firstLineChars="0" w:firstLine="0"/>
              <w:textAlignment w:val="center"/>
              <w:rPr>
                <w:rFonts w:ascii="Gilroy" w:hAnsi="Gilroy" w:cs="宋体"/>
                <w:b/>
                <w:bCs/>
                <w:color w:val="0018A8"/>
              </w:rPr>
            </w:pPr>
            <w:r w:rsidRPr="00B433C1">
              <w:rPr>
                <w:rFonts w:ascii="Gilroy" w:hAnsi="Gilroy" w:cs="宋体"/>
                <w:b/>
                <w:bCs/>
                <w:color w:val="0018A8"/>
              </w:rPr>
              <w:t>Remarks</w:t>
            </w:r>
          </w:p>
        </w:tc>
      </w:tr>
      <w:tr w:rsidR="00C37129" w:rsidRPr="00B433C1" w14:paraId="6C8600AE" w14:textId="77777777" w:rsidTr="00AF36BC">
        <w:tc>
          <w:tcPr>
            <w:tcW w:w="570" w:type="pct"/>
            <w:noWrap/>
            <w:tcMar>
              <w:top w:w="11" w:type="dxa"/>
              <w:left w:w="11" w:type="dxa"/>
              <w:right w:w="11" w:type="dxa"/>
            </w:tcMar>
          </w:tcPr>
          <w:p w14:paraId="0F9D229B" w14:textId="77777777" w:rsidR="00C37129" w:rsidRPr="00B433C1" w:rsidRDefault="00000000" w:rsidP="00AF36BC">
            <w:pPr>
              <w:widowControl/>
              <w:spacing w:line="360" w:lineRule="auto"/>
              <w:ind w:firstLineChars="0" w:firstLine="0"/>
              <w:textAlignment w:val="center"/>
              <w:rPr>
                <w:rFonts w:ascii="Gilroy" w:hAnsi="Gilroy" w:cs="宋体"/>
                <w:color w:val="000000"/>
              </w:rPr>
            </w:pPr>
            <w:r w:rsidRPr="00B433C1">
              <w:rPr>
                <w:rFonts w:ascii="Gilroy" w:hAnsi="Gilroy" w:cs="宋体"/>
                <w:color w:val="000000"/>
                <w:kern w:val="0"/>
                <w:lang w:bidi="ar"/>
              </w:rPr>
              <w:t>1</w:t>
            </w:r>
          </w:p>
        </w:tc>
        <w:tc>
          <w:tcPr>
            <w:tcW w:w="1488" w:type="pct"/>
            <w:noWrap/>
            <w:tcMar>
              <w:top w:w="11" w:type="dxa"/>
              <w:left w:w="11" w:type="dxa"/>
              <w:right w:w="11" w:type="dxa"/>
            </w:tcMar>
          </w:tcPr>
          <w:p w14:paraId="1A455580" w14:textId="77777777" w:rsidR="00C37129" w:rsidRPr="00B433C1" w:rsidRDefault="00000000" w:rsidP="00AF36BC">
            <w:pPr>
              <w:widowControl/>
              <w:spacing w:line="360" w:lineRule="auto"/>
              <w:ind w:firstLineChars="0" w:firstLine="0"/>
              <w:textAlignment w:val="center"/>
              <w:rPr>
                <w:rFonts w:ascii="Gilroy" w:hAnsi="Gilroy" w:cs="宋体"/>
                <w:color w:val="000000"/>
              </w:rPr>
            </w:pPr>
            <w:r w:rsidRPr="00B433C1">
              <w:rPr>
                <w:rFonts w:ascii="Gilroy" w:hAnsi="Gilroy" w:cs="宋体"/>
                <w:color w:val="000000"/>
              </w:rPr>
              <w:t>VIN+</w:t>
            </w:r>
          </w:p>
        </w:tc>
        <w:tc>
          <w:tcPr>
            <w:tcW w:w="2942" w:type="pct"/>
            <w:noWrap/>
            <w:tcMar>
              <w:top w:w="11" w:type="dxa"/>
              <w:left w:w="11" w:type="dxa"/>
              <w:right w:w="11" w:type="dxa"/>
            </w:tcMar>
          </w:tcPr>
          <w:p w14:paraId="70EDC406" w14:textId="4C7E7655" w:rsidR="00C37129" w:rsidRPr="00B433C1" w:rsidRDefault="00000000" w:rsidP="00AF36BC">
            <w:pPr>
              <w:widowControl/>
              <w:spacing w:line="360" w:lineRule="auto"/>
              <w:ind w:firstLineChars="0" w:firstLine="0"/>
              <w:textAlignment w:val="center"/>
              <w:rPr>
                <w:rFonts w:ascii="Gilroy" w:hAnsi="Gilroy" w:cs="宋体"/>
                <w:color w:val="000000"/>
              </w:rPr>
            </w:pPr>
            <w:r w:rsidRPr="00B433C1">
              <w:rPr>
                <w:rFonts w:ascii="Gilroy" w:hAnsi="Gilroy" w:cs="宋体"/>
                <w:color w:val="000000"/>
              </w:rPr>
              <w:t xml:space="preserve">Power </w:t>
            </w:r>
            <w:r w:rsidR="00AF36BC" w:rsidRPr="00B433C1">
              <w:rPr>
                <w:rFonts w:ascii="Gilroy" w:hAnsi="Gilroy" w:cs="宋体"/>
                <w:color w:val="000000"/>
              </w:rPr>
              <w:t>supply</w:t>
            </w:r>
            <w:r w:rsidRPr="00B433C1">
              <w:rPr>
                <w:rFonts w:ascii="Gilroy" w:hAnsi="Gilroy" w:cs="宋体"/>
                <w:color w:val="000000"/>
              </w:rPr>
              <w:t xml:space="preserve"> +</w:t>
            </w:r>
          </w:p>
        </w:tc>
      </w:tr>
      <w:tr w:rsidR="00C37129" w:rsidRPr="00B433C1" w14:paraId="687600E6" w14:textId="77777777" w:rsidTr="00AF36BC">
        <w:tc>
          <w:tcPr>
            <w:tcW w:w="570" w:type="pct"/>
            <w:noWrap/>
            <w:tcMar>
              <w:top w:w="11" w:type="dxa"/>
              <w:left w:w="11" w:type="dxa"/>
              <w:right w:w="11" w:type="dxa"/>
            </w:tcMar>
          </w:tcPr>
          <w:p w14:paraId="6BD4FFA1" w14:textId="77777777" w:rsidR="00C37129" w:rsidRPr="00B433C1" w:rsidRDefault="00000000" w:rsidP="00AF36BC">
            <w:pPr>
              <w:widowControl/>
              <w:spacing w:line="360" w:lineRule="auto"/>
              <w:ind w:firstLineChars="0" w:firstLine="0"/>
              <w:textAlignment w:val="center"/>
              <w:rPr>
                <w:rFonts w:ascii="Gilroy" w:hAnsi="Gilroy" w:cs="宋体"/>
                <w:color w:val="000000"/>
              </w:rPr>
            </w:pPr>
            <w:r w:rsidRPr="00B433C1">
              <w:rPr>
                <w:rFonts w:ascii="Gilroy" w:hAnsi="Gilroy" w:cs="宋体"/>
                <w:color w:val="000000"/>
                <w:kern w:val="0"/>
                <w:lang w:bidi="ar"/>
              </w:rPr>
              <w:t>2</w:t>
            </w:r>
          </w:p>
        </w:tc>
        <w:tc>
          <w:tcPr>
            <w:tcW w:w="1488" w:type="pct"/>
            <w:noWrap/>
            <w:tcMar>
              <w:top w:w="11" w:type="dxa"/>
              <w:left w:w="11" w:type="dxa"/>
              <w:right w:w="11" w:type="dxa"/>
            </w:tcMar>
          </w:tcPr>
          <w:p w14:paraId="655FBD65" w14:textId="77777777" w:rsidR="00C37129" w:rsidRPr="00B433C1" w:rsidRDefault="00000000" w:rsidP="00AF36BC">
            <w:pPr>
              <w:widowControl/>
              <w:spacing w:line="360" w:lineRule="auto"/>
              <w:ind w:firstLineChars="0" w:firstLine="0"/>
              <w:textAlignment w:val="center"/>
              <w:rPr>
                <w:rFonts w:ascii="Gilroy" w:hAnsi="Gilroy" w:cs="宋体"/>
                <w:color w:val="000000"/>
              </w:rPr>
            </w:pPr>
            <w:r w:rsidRPr="00B433C1">
              <w:rPr>
                <w:rFonts w:ascii="Gilroy" w:hAnsi="Gilroy" w:cs="宋体"/>
                <w:color w:val="000000"/>
              </w:rPr>
              <w:t>VIN-</w:t>
            </w:r>
          </w:p>
        </w:tc>
        <w:tc>
          <w:tcPr>
            <w:tcW w:w="2942" w:type="pct"/>
            <w:noWrap/>
            <w:tcMar>
              <w:top w:w="11" w:type="dxa"/>
              <w:left w:w="11" w:type="dxa"/>
              <w:right w:w="11" w:type="dxa"/>
            </w:tcMar>
          </w:tcPr>
          <w:p w14:paraId="24F1B9EA" w14:textId="77777777" w:rsidR="00C37129" w:rsidRPr="00B433C1" w:rsidRDefault="00000000" w:rsidP="00AF36BC">
            <w:pPr>
              <w:widowControl/>
              <w:spacing w:line="360" w:lineRule="auto"/>
              <w:ind w:firstLineChars="0" w:firstLine="0"/>
              <w:textAlignment w:val="center"/>
              <w:rPr>
                <w:rFonts w:ascii="Gilroy" w:hAnsi="Gilroy" w:cs="宋体"/>
                <w:color w:val="000000"/>
              </w:rPr>
            </w:pPr>
            <w:r w:rsidRPr="00B433C1">
              <w:rPr>
                <w:rFonts w:ascii="Gilroy" w:hAnsi="Gilroy" w:cs="宋体"/>
                <w:color w:val="000000"/>
              </w:rPr>
              <w:t>Power supply -</w:t>
            </w:r>
          </w:p>
        </w:tc>
      </w:tr>
      <w:tr w:rsidR="00C37129" w:rsidRPr="00B433C1" w14:paraId="407F74B9" w14:textId="77777777" w:rsidTr="00AF36BC">
        <w:tc>
          <w:tcPr>
            <w:tcW w:w="570" w:type="pct"/>
            <w:noWrap/>
            <w:tcMar>
              <w:top w:w="11" w:type="dxa"/>
              <w:left w:w="11" w:type="dxa"/>
              <w:right w:w="11" w:type="dxa"/>
            </w:tcMar>
          </w:tcPr>
          <w:p w14:paraId="120D6EEB" w14:textId="77777777" w:rsidR="00C37129" w:rsidRPr="00B433C1" w:rsidRDefault="00000000" w:rsidP="00AF36BC">
            <w:pPr>
              <w:widowControl/>
              <w:spacing w:line="360" w:lineRule="auto"/>
              <w:ind w:firstLineChars="0" w:firstLine="0"/>
              <w:textAlignment w:val="center"/>
              <w:rPr>
                <w:rFonts w:ascii="Gilroy" w:hAnsi="Gilroy" w:cs="宋体"/>
                <w:color w:val="000000"/>
              </w:rPr>
            </w:pPr>
            <w:r w:rsidRPr="00B433C1">
              <w:rPr>
                <w:rFonts w:ascii="Gilroy" w:hAnsi="Gilroy" w:cs="宋体"/>
                <w:color w:val="000000"/>
                <w:kern w:val="0"/>
                <w:lang w:bidi="ar"/>
              </w:rPr>
              <w:t>3</w:t>
            </w:r>
          </w:p>
        </w:tc>
        <w:tc>
          <w:tcPr>
            <w:tcW w:w="1488" w:type="pct"/>
            <w:noWrap/>
            <w:tcMar>
              <w:top w:w="11" w:type="dxa"/>
              <w:left w:w="11" w:type="dxa"/>
              <w:right w:w="11" w:type="dxa"/>
            </w:tcMar>
          </w:tcPr>
          <w:p w14:paraId="2864EE69" w14:textId="77777777" w:rsidR="00C37129" w:rsidRPr="00B433C1" w:rsidRDefault="00000000" w:rsidP="00AF36BC">
            <w:pPr>
              <w:widowControl/>
              <w:spacing w:line="360" w:lineRule="auto"/>
              <w:ind w:firstLineChars="0" w:firstLine="0"/>
              <w:textAlignment w:val="center"/>
              <w:rPr>
                <w:rFonts w:ascii="Gilroy" w:hAnsi="Gilroy" w:cs="宋体"/>
                <w:color w:val="000000"/>
              </w:rPr>
            </w:pPr>
            <w:r w:rsidRPr="00B433C1">
              <w:rPr>
                <w:rFonts w:ascii="Gilroy" w:hAnsi="Gilroy" w:cs="宋体"/>
                <w:color w:val="000000"/>
              </w:rPr>
              <w:t>POWER_EN</w:t>
            </w:r>
          </w:p>
        </w:tc>
        <w:tc>
          <w:tcPr>
            <w:tcW w:w="2942" w:type="pct"/>
            <w:noWrap/>
            <w:tcMar>
              <w:top w:w="11" w:type="dxa"/>
              <w:left w:w="11" w:type="dxa"/>
              <w:right w:w="11" w:type="dxa"/>
            </w:tcMar>
          </w:tcPr>
          <w:p w14:paraId="431AFF19" w14:textId="77777777" w:rsidR="00C37129" w:rsidRPr="00B433C1" w:rsidRDefault="00000000" w:rsidP="00AF36BC">
            <w:pPr>
              <w:widowControl/>
              <w:spacing w:line="360" w:lineRule="auto"/>
              <w:ind w:firstLineChars="0" w:firstLine="0"/>
              <w:textAlignment w:val="center"/>
              <w:rPr>
                <w:rFonts w:ascii="Gilroy" w:hAnsi="Gilroy" w:cs="宋体"/>
                <w:color w:val="000000"/>
              </w:rPr>
            </w:pPr>
            <w:r w:rsidRPr="00B433C1">
              <w:rPr>
                <w:rFonts w:ascii="Gilroy" w:hAnsi="Gilroy" w:cs="宋体"/>
                <w:color w:val="000000"/>
              </w:rPr>
              <w:t>Module power supply enabled, TTL_3.3V level;</w:t>
            </w:r>
          </w:p>
          <w:p w14:paraId="7DB92A76" w14:textId="77777777" w:rsidR="00C37129" w:rsidRPr="00B433C1" w:rsidRDefault="00000000" w:rsidP="00AF36BC">
            <w:pPr>
              <w:widowControl/>
              <w:spacing w:line="360" w:lineRule="auto"/>
              <w:ind w:firstLineChars="0" w:firstLine="0"/>
              <w:textAlignment w:val="center"/>
              <w:rPr>
                <w:rFonts w:ascii="Gilroy" w:hAnsi="Gilroy" w:cs="宋体"/>
                <w:color w:val="000000"/>
              </w:rPr>
            </w:pPr>
            <w:r w:rsidRPr="00B433C1">
              <w:rPr>
                <w:rFonts w:ascii="Gilroy" w:hAnsi="Gilroy" w:cs="宋体"/>
                <w:color w:val="000000"/>
              </w:rPr>
              <w:t>Module on (&gt; 2.7V or suspended)</w:t>
            </w:r>
          </w:p>
          <w:p w14:paraId="439EDC8A" w14:textId="77777777" w:rsidR="00C37129" w:rsidRPr="00B433C1" w:rsidRDefault="00000000" w:rsidP="00AF36BC">
            <w:pPr>
              <w:widowControl/>
              <w:spacing w:line="360" w:lineRule="auto"/>
              <w:ind w:firstLineChars="0" w:firstLine="0"/>
              <w:textAlignment w:val="center"/>
              <w:rPr>
                <w:rFonts w:ascii="Gilroy" w:hAnsi="Gilroy" w:cs="宋体"/>
                <w:color w:val="000000"/>
              </w:rPr>
            </w:pPr>
            <w:r w:rsidRPr="00B433C1">
              <w:rPr>
                <w:rFonts w:ascii="Gilroy" w:hAnsi="Gilroy" w:cs="宋体"/>
                <w:color w:val="000000"/>
              </w:rPr>
              <w:t>Module off (&lt; 0.3)</w:t>
            </w:r>
          </w:p>
        </w:tc>
      </w:tr>
      <w:tr w:rsidR="00C37129" w:rsidRPr="00B433C1" w14:paraId="25F6758C" w14:textId="77777777" w:rsidTr="00AF36BC">
        <w:tc>
          <w:tcPr>
            <w:tcW w:w="570" w:type="pct"/>
            <w:noWrap/>
            <w:tcMar>
              <w:top w:w="11" w:type="dxa"/>
              <w:left w:w="11" w:type="dxa"/>
              <w:right w:w="11" w:type="dxa"/>
            </w:tcMar>
          </w:tcPr>
          <w:p w14:paraId="74ADA7D5" w14:textId="77777777" w:rsidR="00C37129" w:rsidRPr="00B433C1" w:rsidRDefault="00000000" w:rsidP="00AF36BC">
            <w:pPr>
              <w:widowControl/>
              <w:spacing w:line="360" w:lineRule="auto"/>
              <w:ind w:firstLineChars="0" w:firstLine="0"/>
              <w:textAlignment w:val="center"/>
              <w:rPr>
                <w:rFonts w:ascii="Gilroy" w:hAnsi="Gilroy" w:cs="宋体"/>
                <w:color w:val="000000"/>
              </w:rPr>
            </w:pPr>
            <w:r w:rsidRPr="00B433C1">
              <w:rPr>
                <w:rFonts w:ascii="Gilroy" w:hAnsi="Gilroy" w:cs="宋体"/>
                <w:color w:val="000000"/>
                <w:kern w:val="0"/>
                <w:lang w:bidi="ar"/>
              </w:rPr>
              <w:t>4</w:t>
            </w:r>
          </w:p>
        </w:tc>
        <w:tc>
          <w:tcPr>
            <w:tcW w:w="1488" w:type="pct"/>
            <w:noWrap/>
            <w:tcMar>
              <w:top w:w="11" w:type="dxa"/>
              <w:left w:w="11" w:type="dxa"/>
              <w:right w:w="11" w:type="dxa"/>
            </w:tcMar>
          </w:tcPr>
          <w:p w14:paraId="450C9349" w14:textId="77777777" w:rsidR="00C37129" w:rsidRPr="00B433C1" w:rsidRDefault="00000000" w:rsidP="00AF36BC">
            <w:pPr>
              <w:widowControl/>
              <w:spacing w:line="360" w:lineRule="auto"/>
              <w:ind w:firstLineChars="0" w:firstLine="0"/>
              <w:textAlignment w:val="center"/>
              <w:rPr>
                <w:rFonts w:ascii="Gilroy" w:hAnsi="Gilroy" w:cs="宋体"/>
                <w:color w:val="000000"/>
              </w:rPr>
            </w:pPr>
            <w:r w:rsidRPr="00B433C1">
              <w:rPr>
                <w:rFonts w:ascii="Gilroy" w:hAnsi="Gilroy" w:cs="宋体"/>
                <w:color w:val="000000"/>
                <w:kern w:val="0"/>
                <w:lang w:bidi="ar"/>
              </w:rPr>
              <w:t>RS422 TX+</w:t>
            </w:r>
          </w:p>
        </w:tc>
        <w:tc>
          <w:tcPr>
            <w:tcW w:w="2942" w:type="pct"/>
            <w:noWrap/>
            <w:tcMar>
              <w:top w:w="11" w:type="dxa"/>
              <w:left w:w="11" w:type="dxa"/>
              <w:right w:w="11" w:type="dxa"/>
            </w:tcMar>
          </w:tcPr>
          <w:p w14:paraId="0E7B2992" w14:textId="77777777" w:rsidR="00C37129" w:rsidRPr="00B433C1" w:rsidRDefault="00000000" w:rsidP="00AF36BC">
            <w:pPr>
              <w:widowControl/>
              <w:spacing w:line="360" w:lineRule="auto"/>
              <w:ind w:firstLineChars="0" w:firstLine="0"/>
              <w:textAlignment w:val="center"/>
              <w:rPr>
                <w:rFonts w:ascii="Gilroy" w:hAnsi="Gilroy" w:cs="宋体"/>
                <w:color w:val="000000"/>
              </w:rPr>
            </w:pPr>
            <w:r w:rsidRPr="00B433C1">
              <w:rPr>
                <w:rFonts w:ascii="Gilroy" w:hAnsi="Gilroy" w:cs="宋体"/>
                <w:color w:val="000000"/>
                <w:kern w:val="0"/>
                <w:lang w:bidi="ar"/>
              </w:rPr>
              <w:t>RS422 receive +</w:t>
            </w:r>
          </w:p>
        </w:tc>
      </w:tr>
      <w:tr w:rsidR="00AF36BC" w:rsidRPr="00B433C1" w14:paraId="3CA508E8" w14:textId="77777777" w:rsidTr="00AF36BC">
        <w:tc>
          <w:tcPr>
            <w:tcW w:w="570" w:type="pct"/>
            <w:noWrap/>
            <w:tcMar>
              <w:top w:w="11" w:type="dxa"/>
              <w:left w:w="11" w:type="dxa"/>
              <w:right w:w="11" w:type="dxa"/>
            </w:tcMar>
          </w:tcPr>
          <w:p w14:paraId="7B08357A" w14:textId="77777777" w:rsidR="00AF36BC" w:rsidRPr="00B433C1" w:rsidRDefault="00AF36BC" w:rsidP="00AF36BC">
            <w:pPr>
              <w:widowControl/>
              <w:spacing w:line="360" w:lineRule="auto"/>
              <w:ind w:firstLineChars="0" w:firstLine="0"/>
              <w:textAlignment w:val="center"/>
              <w:rPr>
                <w:rFonts w:ascii="Gilroy" w:hAnsi="Gilroy" w:cs="宋体"/>
                <w:color w:val="000000"/>
              </w:rPr>
            </w:pPr>
            <w:r w:rsidRPr="00B433C1">
              <w:rPr>
                <w:rFonts w:ascii="Gilroy" w:hAnsi="Gilroy" w:cs="宋体"/>
                <w:color w:val="000000"/>
                <w:kern w:val="0"/>
                <w:lang w:bidi="ar"/>
              </w:rPr>
              <w:lastRenderedPageBreak/>
              <w:t>5</w:t>
            </w:r>
          </w:p>
        </w:tc>
        <w:tc>
          <w:tcPr>
            <w:tcW w:w="1488" w:type="pct"/>
            <w:noWrap/>
            <w:tcMar>
              <w:top w:w="11" w:type="dxa"/>
              <w:left w:w="11" w:type="dxa"/>
              <w:right w:w="11" w:type="dxa"/>
            </w:tcMar>
            <w:vAlign w:val="center"/>
          </w:tcPr>
          <w:p w14:paraId="04F87D50" w14:textId="712DF2D5" w:rsidR="00AF36BC" w:rsidRPr="00B433C1" w:rsidRDefault="00AF36BC" w:rsidP="00AF36BC">
            <w:pPr>
              <w:widowControl/>
              <w:spacing w:line="360" w:lineRule="auto"/>
              <w:ind w:firstLineChars="0" w:firstLine="0"/>
              <w:textAlignment w:val="center"/>
              <w:rPr>
                <w:rFonts w:ascii="Gilroy" w:hAnsi="Gilroy" w:cs="宋体"/>
                <w:color w:val="000000"/>
              </w:rPr>
            </w:pPr>
            <w:r w:rsidRPr="00B433C1">
              <w:rPr>
                <w:rFonts w:ascii="Gilroy" w:hAnsi="Gilroy" w:cs="宋体"/>
                <w:color w:val="000000"/>
                <w:kern w:val="0"/>
                <w:lang w:bidi="ar"/>
              </w:rPr>
              <w:t>RS422 TX-(UART_TXD)</w:t>
            </w:r>
          </w:p>
        </w:tc>
        <w:tc>
          <w:tcPr>
            <w:tcW w:w="2942" w:type="pct"/>
            <w:noWrap/>
            <w:tcMar>
              <w:top w:w="11" w:type="dxa"/>
              <w:left w:w="11" w:type="dxa"/>
              <w:right w:w="11" w:type="dxa"/>
            </w:tcMar>
          </w:tcPr>
          <w:p w14:paraId="2422733E" w14:textId="50D9A0DC" w:rsidR="00AF36BC" w:rsidRPr="00B433C1" w:rsidRDefault="00AF36BC" w:rsidP="00AF36BC">
            <w:pPr>
              <w:widowControl/>
              <w:spacing w:line="360" w:lineRule="auto"/>
              <w:ind w:firstLineChars="0" w:firstLine="0"/>
              <w:textAlignment w:val="center"/>
              <w:rPr>
                <w:rFonts w:ascii="Gilroy" w:hAnsi="Gilroy"/>
              </w:rPr>
            </w:pPr>
            <w:r w:rsidRPr="00B433C1">
              <w:rPr>
                <w:rFonts w:ascii="Gilroy" w:hAnsi="Gilroy"/>
              </w:rPr>
              <w:t xml:space="preserve">RS422 Reception – </w:t>
            </w:r>
          </w:p>
          <w:p w14:paraId="4BEC206E" w14:textId="7DBBAE81" w:rsidR="00AF36BC" w:rsidRPr="00B433C1" w:rsidRDefault="00AF36BC" w:rsidP="00AF36BC">
            <w:pPr>
              <w:widowControl/>
              <w:spacing w:line="360" w:lineRule="auto"/>
              <w:ind w:firstLineChars="0" w:firstLine="0"/>
              <w:textAlignment w:val="center"/>
              <w:rPr>
                <w:rFonts w:ascii="Gilroy" w:hAnsi="Gilroy" w:cs="宋体"/>
                <w:color w:val="000000"/>
              </w:rPr>
            </w:pPr>
            <w:r w:rsidRPr="00B433C1">
              <w:rPr>
                <w:rFonts w:ascii="Gilroy" w:hAnsi="Gilroy"/>
              </w:rPr>
              <w:t>(UART serial port transmission, TTL3.3V level)</w:t>
            </w:r>
          </w:p>
        </w:tc>
      </w:tr>
      <w:tr w:rsidR="00AF36BC" w:rsidRPr="00B433C1" w14:paraId="743CFD3A" w14:textId="77777777" w:rsidTr="00AF36BC">
        <w:tc>
          <w:tcPr>
            <w:tcW w:w="570" w:type="pct"/>
            <w:noWrap/>
            <w:tcMar>
              <w:top w:w="11" w:type="dxa"/>
              <w:left w:w="11" w:type="dxa"/>
              <w:right w:w="11" w:type="dxa"/>
            </w:tcMar>
          </w:tcPr>
          <w:p w14:paraId="22538A2B" w14:textId="77777777" w:rsidR="00AF36BC" w:rsidRPr="00B433C1" w:rsidRDefault="00AF36BC" w:rsidP="00AF36BC">
            <w:pPr>
              <w:widowControl/>
              <w:spacing w:line="360" w:lineRule="auto"/>
              <w:ind w:firstLineChars="0" w:firstLine="0"/>
              <w:textAlignment w:val="center"/>
              <w:rPr>
                <w:rFonts w:ascii="Gilroy" w:hAnsi="Gilroy" w:cs="宋体"/>
                <w:color w:val="000000"/>
              </w:rPr>
            </w:pPr>
            <w:r w:rsidRPr="00B433C1">
              <w:rPr>
                <w:rFonts w:ascii="Gilroy" w:hAnsi="Gilroy" w:cs="宋体"/>
                <w:color w:val="000000"/>
                <w:kern w:val="0"/>
                <w:lang w:bidi="ar"/>
              </w:rPr>
              <w:t>6</w:t>
            </w:r>
          </w:p>
        </w:tc>
        <w:tc>
          <w:tcPr>
            <w:tcW w:w="1488" w:type="pct"/>
            <w:noWrap/>
            <w:tcMar>
              <w:top w:w="11" w:type="dxa"/>
              <w:left w:w="11" w:type="dxa"/>
              <w:right w:w="11" w:type="dxa"/>
            </w:tcMar>
            <w:vAlign w:val="center"/>
          </w:tcPr>
          <w:p w14:paraId="79E85DF2" w14:textId="038FEF03" w:rsidR="00AF36BC" w:rsidRPr="00B433C1" w:rsidRDefault="00AF36BC" w:rsidP="00AF36BC">
            <w:pPr>
              <w:widowControl/>
              <w:spacing w:line="360" w:lineRule="auto"/>
              <w:ind w:firstLineChars="0" w:firstLine="0"/>
              <w:textAlignment w:val="center"/>
              <w:rPr>
                <w:rFonts w:ascii="Gilroy" w:hAnsi="Gilroy" w:cs="宋体"/>
                <w:color w:val="000000"/>
              </w:rPr>
            </w:pPr>
            <w:r w:rsidRPr="00B433C1">
              <w:rPr>
                <w:rFonts w:ascii="Gilroy" w:hAnsi="Gilroy" w:cs="宋体"/>
                <w:color w:val="000000"/>
                <w:kern w:val="0"/>
                <w:lang w:bidi="ar"/>
              </w:rPr>
              <w:t>RS422 RX-(UART_RXD)</w:t>
            </w:r>
          </w:p>
        </w:tc>
        <w:tc>
          <w:tcPr>
            <w:tcW w:w="2942" w:type="pct"/>
            <w:noWrap/>
            <w:tcMar>
              <w:top w:w="11" w:type="dxa"/>
              <w:left w:w="11" w:type="dxa"/>
              <w:right w:w="11" w:type="dxa"/>
            </w:tcMar>
          </w:tcPr>
          <w:p w14:paraId="509C7770" w14:textId="74A4FEB1" w:rsidR="00AF36BC" w:rsidRPr="00B433C1" w:rsidRDefault="00AF36BC" w:rsidP="00AF36BC">
            <w:pPr>
              <w:widowControl/>
              <w:spacing w:line="360" w:lineRule="auto"/>
              <w:ind w:firstLineChars="0" w:firstLine="0"/>
              <w:textAlignment w:val="center"/>
              <w:rPr>
                <w:rFonts w:ascii="Gilroy" w:hAnsi="Gilroy"/>
              </w:rPr>
            </w:pPr>
            <w:r w:rsidRPr="00B433C1">
              <w:rPr>
                <w:rFonts w:ascii="Gilroy" w:hAnsi="Gilroy"/>
              </w:rPr>
              <w:t xml:space="preserve">RS422 transmission – </w:t>
            </w:r>
          </w:p>
          <w:p w14:paraId="6269144F" w14:textId="47FD0458" w:rsidR="00AF36BC" w:rsidRPr="00B433C1" w:rsidRDefault="00AF36BC" w:rsidP="00AF36BC">
            <w:pPr>
              <w:widowControl/>
              <w:spacing w:line="360" w:lineRule="auto"/>
              <w:ind w:firstLineChars="0" w:firstLine="0"/>
              <w:textAlignment w:val="center"/>
              <w:rPr>
                <w:rFonts w:ascii="Gilroy" w:hAnsi="Gilroy" w:cs="宋体"/>
                <w:color w:val="000000"/>
              </w:rPr>
            </w:pPr>
            <w:r w:rsidRPr="00B433C1">
              <w:rPr>
                <w:rFonts w:ascii="Gilroy" w:hAnsi="Gilroy"/>
              </w:rPr>
              <w:t>(UART serial port reception, TTL3.3V level)</w:t>
            </w:r>
          </w:p>
        </w:tc>
      </w:tr>
      <w:tr w:rsidR="00C37129" w:rsidRPr="00B433C1" w14:paraId="3029E3F3" w14:textId="77777777" w:rsidTr="00AF36BC">
        <w:tc>
          <w:tcPr>
            <w:tcW w:w="570" w:type="pct"/>
            <w:noWrap/>
            <w:tcMar>
              <w:top w:w="11" w:type="dxa"/>
              <w:left w:w="11" w:type="dxa"/>
              <w:right w:w="11" w:type="dxa"/>
            </w:tcMar>
          </w:tcPr>
          <w:p w14:paraId="62CB94CD" w14:textId="77777777" w:rsidR="00C37129" w:rsidRPr="00B433C1" w:rsidRDefault="00000000" w:rsidP="00AF36BC">
            <w:pPr>
              <w:widowControl/>
              <w:spacing w:line="360" w:lineRule="auto"/>
              <w:ind w:firstLineChars="0" w:firstLine="0"/>
              <w:textAlignment w:val="center"/>
              <w:rPr>
                <w:rFonts w:ascii="Gilroy" w:hAnsi="Gilroy" w:cs="宋体"/>
                <w:color w:val="000000"/>
              </w:rPr>
            </w:pPr>
            <w:r w:rsidRPr="00B433C1">
              <w:rPr>
                <w:rFonts w:ascii="Gilroy" w:hAnsi="Gilroy" w:cs="宋体"/>
                <w:color w:val="000000"/>
                <w:kern w:val="0"/>
                <w:lang w:bidi="ar"/>
              </w:rPr>
              <w:t>7</w:t>
            </w:r>
          </w:p>
        </w:tc>
        <w:tc>
          <w:tcPr>
            <w:tcW w:w="1488" w:type="pct"/>
            <w:noWrap/>
            <w:tcMar>
              <w:top w:w="11" w:type="dxa"/>
              <w:left w:w="11" w:type="dxa"/>
              <w:right w:w="11" w:type="dxa"/>
            </w:tcMar>
          </w:tcPr>
          <w:p w14:paraId="37186AB1" w14:textId="77777777" w:rsidR="00C37129" w:rsidRPr="00B433C1" w:rsidRDefault="00000000" w:rsidP="00AF36BC">
            <w:pPr>
              <w:widowControl/>
              <w:spacing w:line="360" w:lineRule="auto"/>
              <w:ind w:firstLineChars="0" w:firstLine="0"/>
              <w:textAlignment w:val="center"/>
              <w:rPr>
                <w:rFonts w:ascii="Gilroy" w:hAnsi="Gilroy" w:cs="宋体"/>
                <w:color w:val="000000"/>
              </w:rPr>
            </w:pPr>
            <w:r w:rsidRPr="00B433C1">
              <w:rPr>
                <w:rFonts w:ascii="Gilroy" w:hAnsi="Gilroy" w:cs="宋体"/>
                <w:color w:val="000000"/>
                <w:kern w:val="0"/>
                <w:lang w:bidi="ar"/>
              </w:rPr>
              <w:t>RS422 RX+</w:t>
            </w:r>
          </w:p>
        </w:tc>
        <w:tc>
          <w:tcPr>
            <w:tcW w:w="2942" w:type="pct"/>
            <w:noWrap/>
            <w:tcMar>
              <w:top w:w="11" w:type="dxa"/>
              <w:left w:w="11" w:type="dxa"/>
              <w:right w:w="11" w:type="dxa"/>
            </w:tcMar>
          </w:tcPr>
          <w:p w14:paraId="3EC1E98F" w14:textId="77777777" w:rsidR="00C37129" w:rsidRPr="00B433C1" w:rsidRDefault="00000000" w:rsidP="00AF36BC">
            <w:pPr>
              <w:widowControl/>
              <w:spacing w:line="360" w:lineRule="auto"/>
              <w:ind w:firstLineChars="0" w:firstLine="0"/>
              <w:textAlignment w:val="center"/>
              <w:rPr>
                <w:rFonts w:ascii="Gilroy" w:hAnsi="Gilroy" w:cs="宋体"/>
                <w:color w:val="000000"/>
              </w:rPr>
            </w:pPr>
            <w:r w:rsidRPr="00B433C1">
              <w:rPr>
                <w:rFonts w:ascii="Gilroy" w:hAnsi="Gilroy" w:cs="宋体"/>
                <w:color w:val="000000"/>
                <w:kern w:val="0"/>
                <w:lang w:bidi="ar"/>
              </w:rPr>
              <w:t>RS422</w:t>
            </w:r>
            <w:r w:rsidRPr="00B433C1">
              <w:rPr>
                <w:rFonts w:ascii="Gilroy" w:hAnsi="Gilroy"/>
              </w:rPr>
              <w:t xml:space="preserve"> </w:t>
            </w:r>
            <w:r w:rsidRPr="00B433C1">
              <w:rPr>
                <w:rFonts w:ascii="Gilroy" w:hAnsi="Gilroy" w:cs="宋体"/>
                <w:color w:val="000000"/>
                <w:kern w:val="0"/>
                <w:lang w:bidi="ar"/>
              </w:rPr>
              <w:t>transmit +</w:t>
            </w:r>
          </w:p>
        </w:tc>
      </w:tr>
      <w:tr w:rsidR="00C37129" w:rsidRPr="00B433C1" w14:paraId="30F0A012" w14:textId="77777777" w:rsidTr="00AF36BC">
        <w:tc>
          <w:tcPr>
            <w:tcW w:w="570" w:type="pct"/>
            <w:noWrap/>
            <w:tcMar>
              <w:top w:w="11" w:type="dxa"/>
              <w:left w:w="11" w:type="dxa"/>
              <w:right w:w="11" w:type="dxa"/>
            </w:tcMar>
          </w:tcPr>
          <w:p w14:paraId="521AA250" w14:textId="77777777" w:rsidR="00C37129" w:rsidRPr="00B433C1" w:rsidRDefault="00000000" w:rsidP="00AF36BC">
            <w:pPr>
              <w:widowControl/>
              <w:spacing w:line="360" w:lineRule="auto"/>
              <w:ind w:firstLineChars="0" w:firstLine="0"/>
              <w:textAlignment w:val="center"/>
              <w:rPr>
                <w:rFonts w:ascii="Gilroy" w:hAnsi="Gilroy" w:cs="宋体"/>
                <w:color w:val="000000"/>
                <w:kern w:val="0"/>
                <w:lang w:bidi="ar"/>
              </w:rPr>
            </w:pPr>
            <w:r w:rsidRPr="00B433C1">
              <w:rPr>
                <w:rFonts w:ascii="Gilroy" w:hAnsi="Gilroy" w:cs="宋体"/>
                <w:color w:val="000000"/>
                <w:kern w:val="0"/>
                <w:lang w:bidi="ar"/>
              </w:rPr>
              <w:t>8</w:t>
            </w:r>
          </w:p>
        </w:tc>
        <w:tc>
          <w:tcPr>
            <w:tcW w:w="1488" w:type="pct"/>
            <w:noWrap/>
            <w:tcMar>
              <w:top w:w="11" w:type="dxa"/>
              <w:left w:w="11" w:type="dxa"/>
              <w:right w:w="11" w:type="dxa"/>
            </w:tcMar>
          </w:tcPr>
          <w:p w14:paraId="62D1CA60" w14:textId="080F4E19" w:rsidR="00C37129" w:rsidRPr="00B433C1" w:rsidRDefault="00AF36BC" w:rsidP="00AF36BC">
            <w:pPr>
              <w:widowControl/>
              <w:spacing w:line="360" w:lineRule="auto"/>
              <w:ind w:firstLineChars="0" w:firstLine="0"/>
              <w:textAlignment w:val="center"/>
              <w:rPr>
                <w:rFonts w:ascii="Gilroy" w:hAnsi="Gilroy" w:cs="宋体"/>
                <w:color w:val="000000"/>
              </w:rPr>
            </w:pPr>
            <w:r w:rsidRPr="00B433C1">
              <w:rPr>
                <w:rFonts w:ascii="Gilroy" w:hAnsi="Gilroy" w:cs="宋体"/>
                <w:color w:val="000000"/>
              </w:rPr>
              <w:t xml:space="preserve">Reserved </w:t>
            </w:r>
          </w:p>
        </w:tc>
        <w:tc>
          <w:tcPr>
            <w:tcW w:w="2942" w:type="pct"/>
            <w:noWrap/>
            <w:tcMar>
              <w:top w:w="11" w:type="dxa"/>
              <w:left w:w="11" w:type="dxa"/>
              <w:right w:w="11" w:type="dxa"/>
            </w:tcMar>
          </w:tcPr>
          <w:p w14:paraId="254DB39F" w14:textId="78CBC768" w:rsidR="00C37129" w:rsidRPr="00B433C1" w:rsidRDefault="00C37129" w:rsidP="00AF36BC">
            <w:pPr>
              <w:widowControl/>
              <w:spacing w:line="360" w:lineRule="auto"/>
              <w:ind w:firstLineChars="0" w:firstLine="0"/>
              <w:textAlignment w:val="center"/>
              <w:rPr>
                <w:rFonts w:ascii="Gilroy" w:hAnsi="Gilroy" w:cs="宋体"/>
                <w:color w:val="000000"/>
                <w:kern w:val="0"/>
                <w:lang w:bidi="ar"/>
              </w:rPr>
            </w:pPr>
          </w:p>
        </w:tc>
      </w:tr>
      <w:tr w:rsidR="00C37129" w:rsidRPr="00B433C1" w14:paraId="259B3352" w14:textId="77777777" w:rsidTr="00AF36BC">
        <w:tc>
          <w:tcPr>
            <w:tcW w:w="570" w:type="pct"/>
            <w:noWrap/>
            <w:tcMar>
              <w:top w:w="11" w:type="dxa"/>
              <w:left w:w="11" w:type="dxa"/>
              <w:right w:w="11" w:type="dxa"/>
            </w:tcMar>
          </w:tcPr>
          <w:p w14:paraId="1A39AD0E" w14:textId="77777777" w:rsidR="00C37129" w:rsidRPr="00B433C1" w:rsidRDefault="00000000" w:rsidP="00AF36BC">
            <w:pPr>
              <w:widowControl/>
              <w:spacing w:line="360" w:lineRule="auto"/>
              <w:ind w:firstLineChars="0" w:firstLine="0"/>
              <w:textAlignment w:val="center"/>
              <w:rPr>
                <w:rFonts w:ascii="Gilroy" w:hAnsi="Gilroy" w:cs="宋体"/>
                <w:color w:val="000000"/>
                <w:kern w:val="0"/>
                <w:lang w:bidi="ar"/>
              </w:rPr>
            </w:pPr>
            <w:r w:rsidRPr="00B433C1">
              <w:rPr>
                <w:rFonts w:ascii="Gilroy" w:hAnsi="Gilroy" w:cs="宋体"/>
                <w:color w:val="000000"/>
                <w:kern w:val="0"/>
                <w:lang w:bidi="ar"/>
              </w:rPr>
              <w:t>9</w:t>
            </w:r>
          </w:p>
        </w:tc>
        <w:tc>
          <w:tcPr>
            <w:tcW w:w="1488" w:type="pct"/>
            <w:noWrap/>
            <w:tcMar>
              <w:top w:w="11" w:type="dxa"/>
              <w:left w:w="11" w:type="dxa"/>
              <w:right w:w="11" w:type="dxa"/>
            </w:tcMar>
          </w:tcPr>
          <w:p w14:paraId="31B0B5BF" w14:textId="084F15FA" w:rsidR="00C37129" w:rsidRPr="00B433C1" w:rsidRDefault="00AF36BC" w:rsidP="00AF36BC">
            <w:pPr>
              <w:widowControl/>
              <w:spacing w:line="360" w:lineRule="auto"/>
              <w:ind w:firstLineChars="0" w:firstLine="0"/>
              <w:textAlignment w:val="center"/>
              <w:rPr>
                <w:rFonts w:ascii="Gilroy" w:hAnsi="Gilroy" w:cs="宋体"/>
                <w:color w:val="000000"/>
              </w:rPr>
            </w:pPr>
            <w:r w:rsidRPr="00B433C1">
              <w:rPr>
                <w:rFonts w:ascii="Gilroy" w:hAnsi="Gilroy" w:cs="宋体"/>
                <w:color w:val="000000"/>
              </w:rPr>
              <w:t xml:space="preserve">Reserved </w:t>
            </w:r>
          </w:p>
        </w:tc>
        <w:tc>
          <w:tcPr>
            <w:tcW w:w="2942" w:type="pct"/>
            <w:noWrap/>
            <w:tcMar>
              <w:top w:w="11" w:type="dxa"/>
              <w:left w:w="11" w:type="dxa"/>
              <w:right w:w="11" w:type="dxa"/>
            </w:tcMar>
          </w:tcPr>
          <w:p w14:paraId="63393B0C" w14:textId="3CADCB68" w:rsidR="00C37129" w:rsidRPr="00B433C1" w:rsidRDefault="00C37129" w:rsidP="00AF36BC">
            <w:pPr>
              <w:widowControl/>
              <w:spacing w:line="360" w:lineRule="auto"/>
              <w:ind w:firstLineChars="0" w:firstLine="0"/>
              <w:textAlignment w:val="center"/>
              <w:rPr>
                <w:rFonts w:ascii="Gilroy" w:hAnsi="Gilroy" w:cs="宋体"/>
                <w:color w:val="000000"/>
              </w:rPr>
            </w:pPr>
          </w:p>
        </w:tc>
      </w:tr>
      <w:tr w:rsidR="00C37129" w:rsidRPr="00B433C1" w14:paraId="29EA54AC" w14:textId="77777777" w:rsidTr="00AF36BC">
        <w:tc>
          <w:tcPr>
            <w:tcW w:w="570" w:type="pct"/>
            <w:noWrap/>
            <w:tcMar>
              <w:top w:w="11" w:type="dxa"/>
              <w:left w:w="11" w:type="dxa"/>
              <w:right w:w="11" w:type="dxa"/>
            </w:tcMar>
          </w:tcPr>
          <w:p w14:paraId="4E0CA336" w14:textId="77777777" w:rsidR="00C37129" w:rsidRPr="00B433C1" w:rsidRDefault="00000000" w:rsidP="00AF36BC">
            <w:pPr>
              <w:widowControl/>
              <w:spacing w:line="360" w:lineRule="auto"/>
              <w:ind w:firstLineChars="0" w:firstLine="0"/>
              <w:textAlignment w:val="center"/>
              <w:rPr>
                <w:rFonts w:ascii="Gilroy" w:hAnsi="Gilroy" w:cs="宋体"/>
                <w:color w:val="000000"/>
                <w:kern w:val="0"/>
                <w:lang w:bidi="ar"/>
              </w:rPr>
            </w:pPr>
            <w:r w:rsidRPr="00B433C1">
              <w:rPr>
                <w:rFonts w:ascii="Gilroy" w:hAnsi="Gilroy" w:cs="宋体"/>
                <w:color w:val="000000"/>
                <w:kern w:val="0"/>
                <w:lang w:bidi="ar"/>
              </w:rPr>
              <w:t>10</w:t>
            </w:r>
          </w:p>
        </w:tc>
        <w:tc>
          <w:tcPr>
            <w:tcW w:w="1488" w:type="pct"/>
            <w:noWrap/>
            <w:tcMar>
              <w:top w:w="11" w:type="dxa"/>
              <w:left w:w="11" w:type="dxa"/>
              <w:right w:w="11" w:type="dxa"/>
            </w:tcMar>
          </w:tcPr>
          <w:p w14:paraId="55DE20F6" w14:textId="77777777" w:rsidR="00C37129" w:rsidRPr="00B433C1" w:rsidRDefault="00000000" w:rsidP="00AF36BC">
            <w:pPr>
              <w:widowControl/>
              <w:spacing w:line="360" w:lineRule="auto"/>
              <w:ind w:firstLineChars="0" w:firstLine="0"/>
              <w:textAlignment w:val="center"/>
              <w:rPr>
                <w:rFonts w:ascii="Gilroy" w:hAnsi="Gilroy" w:cs="宋体"/>
                <w:color w:val="000000"/>
                <w:kern w:val="0"/>
                <w:lang w:bidi="ar"/>
              </w:rPr>
            </w:pPr>
            <w:r w:rsidRPr="00B433C1">
              <w:rPr>
                <w:rFonts w:ascii="Gilroy" w:hAnsi="Gilroy" w:cs="宋体"/>
                <w:color w:val="000000"/>
                <w:kern w:val="0"/>
                <w:lang w:bidi="ar"/>
              </w:rPr>
              <w:t>GND</w:t>
            </w:r>
          </w:p>
        </w:tc>
        <w:tc>
          <w:tcPr>
            <w:tcW w:w="2942" w:type="pct"/>
            <w:noWrap/>
            <w:tcMar>
              <w:top w:w="11" w:type="dxa"/>
              <w:left w:w="11" w:type="dxa"/>
              <w:right w:w="11" w:type="dxa"/>
            </w:tcMar>
          </w:tcPr>
          <w:p w14:paraId="45A36F1C" w14:textId="77777777" w:rsidR="00C37129" w:rsidRPr="00B433C1" w:rsidRDefault="00000000" w:rsidP="00AF36BC">
            <w:pPr>
              <w:widowControl/>
              <w:spacing w:line="360" w:lineRule="auto"/>
              <w:ind w:firstLineChars="0" w:firstLine="0"/>
              <w:textAlignment w:val="center"/>
              <w:rPr>
                <w:rFonts w:ascii="Gilroy" w:hAnsi="Gilroy" w:cs="宋体"/>
                <w:color w:val="000000"/>
                <w:kern w:val="0"/>
                <w:lang w:bidi="ar"/>
              </w:rPr>
            </w:pPr>
            <w:r w:rsidRPr="00B433C1">
              <w:rPr>
                <w:rFonts w:ascii="Gilroy" w:hAnsi="Gilroy" w:cs="宋体"/>
                <w:color w:val="000000"/>
                <w:kern w:val="0"/>
                <w:lang w:bidi="ar"/>
              </w:rPr>
              <w:t xml:space="preserve">Communication earthing </w:t>
            </w:r>
          </w:p>
        </w:tc>
      </w:tr>
    </w:tbl>
    <w:p w14:paraId="1DBF199C" w14:textId="77777777" w:rsidR="00C37129" w:rsidRPr="00B433C1" w:rsidRDefault="00C37129" w:rsidP="00AF36BC">
      <w:pPr>
        <w:autoSpaceDE w:val="0"/>
        <w:autoSpaceDN w:val="0"/>
        <w:adjustRightInd w:val="0"/>
        <w:snapToGrid w:val="0"/>
        <w:spacing w:line="360" w:lineRule="auto"/>
        <w:ind w:firstLineChars="0" w:firstLine="0"/>
        <w:outlineLvl w:val="1"/>
        <w:rPr>
          <w:rFonts w:ascii="Gilroy" w:hAnsi="Gilroy" w:cs="Arial"/>
          <w:b/>
          <w:bCs/>
          <w:color w:val="0018A8"/>
          <w:kern w:val="0"/>
          <w:szCs w:val="28"/>
        </w:rPr>
      </w:pPr>
    </w:p>
    <w:p w14:paraId="47464851" w14:textId="77777777" w:rsidR="00C37129" w:rsidRPr="00B433C1" w:rsidRDefault="00000000" w:rsidP="00AF36BC">
      <w:pPr>
        <w:autoSpaceDE w:val="0"/>
        <w:autoSpaceDN w:val="0"/>
        <w:adjustRightInd w:val="0"/>
        <w:snapToGrid w:val="0"/>
        <w:spacing w:line="360" w:lineRule="auto"/>
        <w:ind w:firstLineChars="0" w:firstLine="0"/>
        <w:outlineLvl w:val="1"/>
        <w:rPr>
          <w:rFonts w:ascii="Gilroy" w:hAnsi="Gilroy" w:cs="Arial"/>
          <w:b/>
          <w:bCs/>
          <w:color w:val="0018A8"/>
          <w:kern w:val="0"/>
          <w:szCs w:val="28"/>
        </w:rPr>
      </w:pPr>
      <w:r w:rsidRPr="00B433C1">
        <w:rPr>
          <w:rFonts w:ascii="Gilroy" w:hAnsi="Gilroy" w:cs="Arial"/>
          <w:b/>
          <w:bCs/>
          <w:color w:val="0018A8"/>
          <w:kern w:val="0"/>
          <w:szCs w:val="28"/>
        </w:rPr>
        <w:t xml:space="preserve">2.5 Mounting drawing </w:t>
      </w:r>
    </w:p>
    <w:p w14:paraId="6E5132AD" w14:textId="77777777" w:rsidR="00C37129" w:rsidRPr="00B433C1" w:rsidRDefault="00C37129" w:rsidP="00AF36BC">
      <w:pPr>
        <w:autoSpaceDE w:val="0"/>
        <w:autoSpaceDN w:val="0"/>
        <w:adjustRightInd w:val="0"/>
        <w:snapToGrid w:val="0"/>
        <w:spacing w:line="360" w:lineRule="auto"/>
        <w:ind w:firstLineChars="0" w:firstLine="0"/>
        <w:outlineLvl w:val="1"/>
        <w:rPr>
          <w:rFonts w:ascii="Gilroy" w:hAnsi="Gilroy" w:cs="Arial"/>
          <w:b/>
          <w:bCs/>
          <w:color w:val="0018A8"/>
          <w:kern w:val="0"/>
          <w:szCs w:val="28"/>
        </w:rPr>
      </w:pPr>
    </w:p>
    <w:p w14:paraId="3C11FC3A" w14:textId="2DC9DB28" w:rsidR="00C37129" w:rsidRPr="00B433C1" w:rsidRDefault="00B433C1" w:rsidP="00AF36BC">
      <w:pPr>
        <w:adjustRightInd w:val="0"/>
        <w:snapToGrid w:val="0"/>
        <w:spacing w:line="360" w:lineRule="auto"/>
        <w:ind w:firstLine="480"/>
        <w:rPr>
          <w:rFonts w:ascii="Gilroy" w:hAnsi="Gilroy" w:cs="Arial"/>
        </w:rPr>
      </w:pPr>
      <w:r w:rsidRPr="00B433C1">
        <w:rPr>
          <w:rFonts w:ascii="Gilroy" w:hAnsi="Gilroy"/>
          <w:noProof/>
        </w:rPr>
        <w:drawing>
          <wp:inline distT="0" distB="0" distL="114300" distR="114300" wp14:anchorId="33E952C4" wp14:editId="1918FCC0">
            <wp:extent cx="4387850" cy="3606800"/>
            <wp:effectExtent l="0" t="0" r="6350" b="0"/>
            <wp:docPr id="13355128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4387850" cy="3606800"/>
                    </a:xfrm>
                    <a:prstGeom prst="rect">
                      <a:avLst/>
                    </a:prstGeom>
                    <a:noFill/>
                    <a:ln>
                      <a:noFill/>
                    </a:ln>
                  </pic:spPr>
                </pic:pic>
              </a:graphicData>
            </a:graphic>
          </wp:inline>
        </w:drawing>
      </w:r>
    </w:p>
    <w:p w14:paraId="19060DC5" w14:textId="77777777" w:rsidR="00C37129" w:rsidRPr="00B433C1" w:rsidRDefault="00C37129" w:rsidP="00AF36BC">
      <w:pPr>
        <w:spacing w:line="360" w:lineRule="auto"/>
        <w:ind w:firstLine="480"/>
        <w:rPr>
          <w:rFonts w:ascii="Gilroy" w:hAnsi="Gilroy" w:cs="Arial"/>
        </w:rPr>
      </w:pPr>
    </w:p>
    <w:p w14:paraId="184B0A19" w14:textId="77777777" w:rsidR="00C37129" w:rsidRPr="00B433C1" w:rsidRDefault="00000000" w:rsidP="00CC7F90">
      <w:pPr>
        <w:pStyle w:val="a"/>
      </w:pPr>
      <w:r w:rsidRPr="00B433C1">
        <w:t>User Precautions</w:t>
      </w:r>
    </w:p>
    <w:p w14:paraId="11CF1828" w14:textId="77777777" w:rsidR="00C37129" w:rsidRPr="00B433C1" w:rsidRDefault="00000000" w:rsidP="00CC7F90">
      <w:pPr>
        <w:pStyle w:val="a"/>
        <w:numPr>
          <w:ilvl w:val="0"/>
          <w:numId w:val="2"/>
        </w:numPr>
      </w:pPr>
      <w:r w:rsidRPr="00B433C1">
        <w:t>The laser emitted by this rangefinder is 1535nm, which is safe for human eyes. Although it is an eye-safe wavelength, it is advised not to look directly into the laser.</w:t>
      </w:r>
    </w:p>
    <w:p w14:paraId="50DE7D6A" w14:textId="77777777" w:rsidR="00C37129" w:rsidRPr="00B433C1" w:rsidRDefault="00000000" w:rsidP="00CC7F90">
      <w:pPr>
        <w:pStyle w:val="a"/>
        <w:numPr>
          <w:ilvl w:val="0"/>
          <w:numId w:val="2"/>
        </w:numPr>
      </w:pPr>
      <w:r w:rsidRPr="00B433C1">
        <w:t xml:space="preserve">When adjusting the parallelism of the optical axis, be sure to </w:t>
      </w:r>
      <w:r w:rsidRPr="00B433C1">
        <w:lastRenderedPageBreak/>
        <w:t>cover the receiving lens to avoid permanent damage to the detector due to excessively strong echoes.</w:t>
      </w:r>
    </w:p>
    <w:p w14:paraId="027E1EE8" w14:textId="77777777" w:rsidR="00C37129" w:rsidRPr="00B433C1" w:rsidRDefault="00000000" w:rsidP="00CC7F90">
      <w:pPr>
        <w:pStyle w:val="a"/>
        <w:numPr>
          <w:ilvl w:val="0"/>
          <w:numId w:val="2"/>
        </w:numPr>
      </w:pPr>
      <w:r w:rsidRPr="00B433C1">
        <w:t>This rangefinder module is not airtight. Ensure that the relative humidity of the environment is below 80% and maintain a clean and sanitary environment to prevent damage to the laser.</w:t>
      </w:r>
    </w:p>
    <w:p w14:paraId="3B746420" w14:textId="77777777" w:rsidR="00C37129" w:rsidRPr="00B433C1" w:rsidRDefault="00000000" w:rsidP="00CC7F90">
      <w:pPr>
        <w:pStyle w:val="a"/>
        <w:numPr>
          <w:ilvl w:val="0"/>
          <w:numId w:val="2"/>
        </w:numPr>
      </w:pPr>
      <w:r w:rsidRPr="00B433C1">
        <w:t>The range of the rangefinder is related to atmospheric visibility and the nature of the target. Range will be reduced in fog, rain, and sandstorms. Targets like green tree clusters, white walls, and exposed limestone have better reflectivity and can increase range. Additionally, increasing the angle of the laser beam to the target will reduce the range.</w:t>
      </w:r>
    </w:p>
    <w:p w14:paraId="7B320228" w14:textId="77777777" w:rsidR="00C37129" w:rsidRPr="00B433C1" w:rsidRDefault="00000000" w:rsidP="00CC7F90">
      <w:pPr>
        <w:pStyle w:val="a"/>
        <w:numPr>
          <w:ilvl w:val="0"/>
          <w:numId w:val="2"/>
        </w:numPr>
      </w:pPr>
      <w:r w:rsidRPr="00B433C1">
        <w:t>Do not emit lasers at highly reflective targets such as glass or white walls within 30 meters to avoid echo overstrength and damage to the APD detector.</w:t>
      </w:r>
    </w:p>
    <w:p w14:paraId="4889A3E7" w14:textId="77777777" w:rsidR="00C37129" w:rsidRPr="00B433C1" w:rsidRDefault="00000000" w:rsidP="00CC7F90">
      <w:pPr>
        <w:pStyle w:val="a"/>
        <w:numPr>
          <w:ilvl w:val="0"/>
          <w:numId w:val="2"/>
        </w:numPr>
      </w:pPr>
      <w:r w:rsidRPr="00B433C1">
        <w:t>Do not plug or unplug cables while the device is powered on.</w:t>
      </w:r>
    </w:p>
    <w:p w14:paraId="6361B9FF" w14:textId="77777777" w:rsidR="00C37129" w:rsidRPr="00B433C1" w:rsidRDefault="00000000" w:rsidP="00CC7F90">
      <w:pPr>
        <w:pStyle w:val="a"/>
        <w:numPr>
          <w:ilvl w:val="0"/>
          <w:numId w:val="2"/>
        </w:numPr>
      </w:pPr>
      <w:r w:rsidRPr="00B433C1">
        <w:t>Ensure the correct polarity of the power supply connection to avoid permanent damage to the equipment.</w:t>
      </w:r>
    </w:p>
    <w:p w14:paraId="372946C0" w14:textId="77777777" w:rsidR="00C37129" w:rsidRPr="00B433C1" w:rsidRDefault="00C37129" w:rsidP="00AF36BC">
      <w:pPr>
        <w:spacing w:line="360" w:lineRule="auto"/>
        <w:ind w:firstLine="480"/>
        <w:rPr>
          <w:rFonts w:ascii="Gilroy" w:hAnsi="Gilroy" w:cs="Arial"/>
        </w:rPr>
      </w:pPr>
    </w:p>
    <w:sectPr w:rsidR="00C37129" w:rsidRPr="00B433C1">
      <w:headerReference w:type="default" r:id="rId10"/>
      <w:footerReference w:type="even" r:id="rId11"/>
      <w:footerReference w:type="default" r:id="rId12"/>
      <w:footerReference w:type="first" r:id="rId13"/>
      <w:pgSz w:w="11906" w:h="16838"/>
      <w:pgMar w:top="1440" w:right="1701" w:bottom="1134" w:left="1701" w:header="0" w:footer="567"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44C06" w14:textId="77777777" w:rsidR="003B5CB5" w:rsidRDefault="003B5CB5">
      <w:pPr>
        <w:spacing w:line="240" w:lineRule="auto"/>
        <w:ind w:firstLine="480"/>
      </w:pPr>
      <w:r>
        <w:separator/>
      </w:r>
    </w:p>
  </w:endnote>
  <w:endnote w:type="continuationSeparator" w:id="0">
    <w:p w14:paraId="0B7FF98B" w14:textId="77777777" w:rsidR="003B5CB5" w:rsidRDefault="003B5CB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Gilroy">
    <w:panose1 w:val="00000500000000000000"/>
    <w:charset w:val="00"/>
    <w:family w:val="modern"/>
    <w:notTrueType/>
    <w:pitch w:val="variable"/>
    <w:sig w:usb0="00000207" w:usb1="00000000" w:usb2="00000000" w:usb3="00000000" w:csb0="00000097"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C4F77" w14:textId="77777777" w:rsidR="00C37129" w:rsidRDefault="00C37129">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85623" w14:textId="77777777" w:rsidR="00C37129" w:rsidRDefault="00C37129">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24071" w14:textId="77777777" w:rsidR="00C37129" w:rsidRDefault="00C37129">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7DB22" w14:textId="77777777" w:rsidR="003B5CB5" w:rsidRDefault="003B5CB5">
      <w:pPr>
        <w:ind w:firstLine="480"/>
      </w:pPr>
      <w:r>
        <w:separator/>
      </w:r>
    </w:p>
  </w:footnote>
  <w:footnote w:type="continuationSeparator" w:id="0">
    <w:p w14:paraId="1D07B07D" w14:textId="77777777" w:rsidR="003B5CB5" w:rsidRDefault="003B5CB5">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99983" w14:textId="77777777" w:rsidR="00C37129" w:rsidRDefault="00000000">
    <w:pPr>
      <w:pStyle w:val="a8"/>
    </w:pPr>
    <w:r>
      <w:rPr>
        <w:noProof/>
      </w:rPr>
      <w:drawing>
        <wp:inline distT="0" distB="0" distL="0" distR="0" wp14:anchorId="194F5F6E" wp14:editId="150CD01C">
          <wp:extent cx="899795" cy="89979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900000"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C148C6"/>
    <w:multiLevelType w:val="multilevel"/>
    <w:tmpl w:val="70A04278"/>
    <w:lvl w:ilvl="0">
      <w:start w:val="1"/>
      <w:numFmt w:val="decimal"/>
      <w:pStyle w:val="a"/>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F8459F3"/>
    <w:multiLevelType w:val="multilevel"/>
    <w:tmpl w:val="6F8459F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44661595">
    <w:abstractNumId w:val="0"/>
  </w:num>
  <w:num w:numId="2" w16cid:durableId="1610311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defaultTabStop w:val="420"/>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cxYjQ1ZDkyYTE5ODA1YmY1Nzg4YjAxMmUxMGZjM2QifQ=="/>
  </w:docVars>
  <w:rsids>
    <w:rsidRoot w:val="5CAC6709"/>
    <w:rsid w:val="00031638"/>
    <w:rsid w:val="00085D21"/>
    <w:rsid w:val="000A4E6B"/>
    <w:rsid w:val="00105388"/>
    <w:rsid w:val="00155152"/>
    <w:rsid w:val="001E2648"/>
    <w:rsid w:val="002939F4"/>
    <w:rsid w:val="002B3051"/>
    <w:rsid w:val="00347E14"/>
    <w:rsid w:val="00387AFF"/>
    <w:rsid w:val="003B5CB5"/>
    <w:rsid w:val="00416A8E"/>
    <w:rsid w:val="004C5974"/>
    <w:rsid w:val="004F7910"/>
    <w:rsid w:val="00542217"/>
    <w:rsid w:val="00597CAC"/>
    <w:rsid w:val="005A4F16"/>
    <w:rsid w:val="00603A30"/>
    <w:rsid w:val="006715FE"/>
    <w:rsid w:val="00704336"/>
    <w:rsid w:val="00706B66"/>
    <w:rsid w:val="00765EA0"/>
    <w:rsid w:val="007F41D7"/>
    <w:rsid w:val="008329F6"/>
    <w:rsid w:val="0089547A"/>
    <w:rsid w:val="008B3AA4"/>
    <w:rsid w:val="008E7D43"/>
    <w:rsid w:val="009123A1"/>
    <w:rsid w:val="009E6CDE"/>
    <w:rsid w:val="00A048DF"/>
    <w:rsid w:val="00A7482B"/>
    <w:rsid w:val="00A8662F"/>
    <w:rsid w:val="00AA394C"/>
    <w:rsid w:val="00AE36BE"/>
    <w:rsid w:val="00AF36BC"/>
    <w:rsid w:val="00B37E34"/>
    <w:rsid w:val="00B433C1"/>
    <w:rsid w:val="00B640B9"/>
    <w:rsid w:val="00C00CB7"/>
    <w:rsid w:val="00C047C1"/>
    <w:rsid w:val="00C239DB"/>
    <w:rsid w:val="00C37129"/>
    <w:rsid w:val="00CC7F90"/>
    <w:rsid w:val="00D61EB1"/>
    <w:rsid w:val="00E1089B"/>
    <w:rsid w:val="00E62B39"/>
    <w:rsid w:val="00F75B8D"/>
    <w:rsid w:val="069C0459"/>
    <w:rsid w:val="08D91846"/>
    <w:rsid w:val="0A4B5AE7"/>
    <w:rsid w:val="0A9450C5"/>
    <w:rsid w:val="0D9A06EF"/>
    <w:rsid w:val="0E2713D6"/>
    <w:rsid w:val="11D605BF"/>
    <w:rsid w:val="154F3251"/>
    <w:rsid w:val="15966195"/>
    <w:rsid w:val="1A9925C8"/>
    <w:rsid w:val="1D3E0BE3"/>
    <w:rsid w:val="1DF04DD9"/>
    <w:rsid w:val="20AC5D60"/>
    <w:rsid w:val="21455B1E"/>
    <w:rsid w:val="22CA7874"/>
    <w:rsid w:val="23137110"/>
    <w:rsid w:val="24AA570F"/>
    <w:rsid w:val="27B21F24"/>
    <w:rsid w:val="2C9E50ED"/>
    <w:rsid w:val="30B2044E"/>
    <w:rsid w:val="3AC8525A"/>
    <w:rsid w:val="3CC86B4C"/>
    <w:rsid w:val="3D572361"/>
    <w:rsid w:val="3D9A7566"/>
    <w:rsid w:val="3F23431F"/>
    <w:rsid w:val="3FB65D9E"/>
    <w:rsid w:val="4239561C"/>
    <w:rsid w:val="448D3D6F"/>
    <w:rsid w:val="466E61EE"/>
    <w:rsid w:val="470844F1"/>
    <w:rsid w:val="48D93DEB"/>
    <w:rsid w:val="49750A02"/>
    <w:rsid w:val="5097763C"/>
    <w:rsid w:val="528021E8"/>
    <w:rsid w:val="53FC091D"/>
    <w:rsid w:val="551B4553"/>
    <w:rsid w:val="56567C08"/>
    <w:rsid w:val="58E36D29"/>
    <w:rsid w:val="595E2CBF"/>
    <w:rsid w:val="5CAC6709"/>
    <w:rsid w:val="5CEA3BCD"/>
    <w:rsid w:val="5D0B3E1C"/>
    <w:rsid w:val="5E47553D"/>
    <w:rsid w:val="5FF123D2"/>
    <w:rsid w:val="601128AD"/>
    <w:rsid w:val="63DA0F0F"/>
    <w:rsid w:val="63EF7FA0"/>
    <w:rsid w:val="661857EA"/>
    <w:rsid w:val="6AC155A1"/>
    <w:rsid w:val="72585C7A"/>
    <w:rsid w:val="73C82452"/>
    <w:rsid w:val="741831BE"/>
    <w:rsid w:val="7CD0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52384"/>
  <w15:docId w15:val="{2AA08675-7955-4582-ABC0-82BC2EBA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spacing w:line="288" w:lineRule="auto"/>
      <w:ind w:firstLineChars="200" w:firstLine="200"/>
      <w:jc w:val="both"/>
    </w:pPr>
    <w:rPr>
      <w:kern w:val="2"/>
      <w:sz w:val="24"/>
      <w:szCs w:val="24"/>
    </w:rPr>
  </w:style>
  <w:style w:type="paragraph" w:styleId="1">
    <w:name w:val="heading 1"/>
    <w:basedOn w:val="a0"/>
    <w:next w:val="a0"/>
    <w:link w:val="10"/>
    <w:autoRedefine/>
    <w:qFormat/>
    <w:pPr>
      <w:keepNext/>
      <w:adjustRightInd w:val="0"/>
      <w:snapToGrid w:val="0"/>
      <w:spacing w:line="360" w:lineRule="auto"/>
      <w:ind w:firstLineChars="0" w:firstLine="0"/>
      <w:outlineLvl w:val="0"/>
    </w:pPr>
    <w:rPr>
      <w:b/>
      <w:bCs/>
      <w:sz w:val="28"/>
    </w:rPr>
  </w:style>
  <w:style w:type="paragraph" w:styleId="2">
    <w:name w:val="heading 2"/>
    <w:basedOn w:val="a0"/>
    <w:next w:val="a0"/>
    <w:link w:val="20"/>
    <w:autoRedefine/>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0"/>
    <w:autoRedefine/>
    <w:unhideWhenUsed/>
    <w:qFormat/>
    <w:pPr>
      <w:keepNext/>
      <w:keepLines/>
      <w:spacing w:before="260" w:after="260" w:line="416" w:lineRule="auto"/>
      <w:outlineLvl w:val="2"/>
    </w:pPr>
    <w:rPr>
      <w:b/>
      <w:bCs/>
      <w:sz w:val="32"/>
      <w:szCs w:val="32"/>
    </w:rPr>
  </w:style>
  <w:style w:type="paragraph" w:styleId="4">
    <w:name w:val="heading 4"/>
    <w:basedOn w:val="a0"/>
    <w:next w:val="a0"/>
    <w:link w:val="40"/>
    <w:autoRedefine/>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autoRedefine/>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autoRedefine/>
    <w:qFormat/>
    <w:pPr>
      <w:spacing w:line="240" w:lineRule="auto"/>
    </w:pPr>
    <w:rPr>
      <w:sz w:val="18"/>
      <w:szCs w:val="18"/>
    </w:rPr>
  </w:style>
  <w:style w:type="paragraph" w:styleId="a6">
    <w:name w:val="footer"/>
    <w:basedOn w:val="a0"/>
    <w:link w:val="a7"/>
    <w:autoRedefine/>
    <w:qFormat/>
    <w:pPr>
      <w:tabs>
        <w:tab w:val="center" w:pos="4153"/>
        <w:tab w:val="right" w:pos="8306"/>
      </w:tabs>
      <w:snapToGrid w:val="0"/>
      <w:spacing w:line="240" w:lineRule="auto"/>
      <w:jc w:val="left"/>
    </w:pPr>
    <w:rPr>
      <w:sz w:val="18"/>
      <w:szCs w:val="18"/>
    </w:rPr>
  </w:style>
  <w:style w:type="paragraph" w:styleId="a8">
    <w:name w:val="header"/>
    <w:basedOn w:val="a0"/>
    <w:link w:val="a9"/>
    <w:autoRedefine/>
    <w:qFormat/>
    <w:pPr>
      <w:tabs>
        <w:tab w:val="center" w:pos="4153"/>
        <w:tab w:val="right" w:pos="8306"/>
      </w:tabs>
      <w:snapToGrid w:val="0"/>
      <w:spacing w:line="240" w:lineRule="auto"/>
      <w:ind w:firstLine="360"/>
      <w:jc w:val="right"/>
    </w:pPr>
    <w:rPr>
      <w:sz w:val="18"/>
      <w:szCs w:val="18"/>
    </w:rPr>
  </w:style>
  <w:style w:type="paragraph" w:styleId="aa">
    <w:name w:val="Normal (Web)"/>
    <w:basedOn w:val="a0"/>
    <w:qFormat/>
    <w:pPr>
      <w:spacing w:beforeAutospacing="1" w:afterAutospacing="1"/>
      <w:jc w:val="left"/>
    </w:pPr>
    <w:rPr>
      <w:kern w:val="0"/>
    </w:rPr>
  </w:style>
  <w:style w:type="character" w:customStyle="1" w:styleId="a9">
    <w:name w:val="页眉 字符"/>
    <w:basedOn w:val="a1"/>
    <w:link w:val="a8"/>
    <w:autoRedefine/>
    <w:qFormat/>
    <w:rPr>
      <w:kern w:val="2"/>
      <w:sz w:val="18"/>
      <w:szCs w:val="18"/>
    </w:rPr>
  </w:style>
  <w:style w:type="character" w:customStyle="1" w:styleId="a7">
    <w:name w:val="页脚 字符"/>
    <w:basedOn w:val="a1"/>
    <w:link w:val="a6"/>
    <w:autoRedefine/>
    <w:qFormat/>
    <w:rPr>
      <w:rFonts w:ascii="Times New Roman" w:eastAsia="宋体" w:hAnsi="Times New Roman" w:cs="Times New Roman"/>
      <w:kern w:val="2"/>
      <w:sz w:val="18"/>
      <w:szCs w:val="18"/>
    </w:rPr>
  </w:style>
  <w:style w:type="character" w:customStyle="1" w:styleId="a5">
    <w:name w:val="批注框文本 字符"/>
    <w:basedOn w:val="a1"/>
    <w:link w:val="a4"/>
    <w:autoRedefine/>
    <w:qFormat/>
    <w:rPr>
      <w:rFonts w:ascii="Times New Roman" w:eastAsia="宋体" w:hAnsi="Times New Roman" w:cs="Times New Roman"/>
      <w:kern w:val="2"/>
      <w:sz w:val="18"/>
      <w:szCs w:val="18"/>
    </w:rPr>
  </w:style>
  <w:style w:type="character" w:customStyle="1" w:styleId="10">
    <w:name w:val="标题 1 字符"/>
    <w:basedOn w:val="a1"/>
    <w:link w:val="1"/>
    <w:autoRedefine/>
    <w:qFormat/>
    <w:rPr>
      <w:rFonts w:ascii="Times New Roman" w:eastAsia="宋体" w:hAnsi="Times New Roman" w:cs="Times New Roman"/>
      <w:b/>
      <w:bCs/>
      <w:kern w:val="2"/>
      <w:sz w:val="28"/>
      <w:szCs w:val="24"/>
    </w:rPr>
  </w:style>
  <w:style w:type="paragraph" w:customStyle="1" w:styleId="11">
    <w:name w:val="11"/>
    <w:next w:val="a0"/>
    <w:autoRedefine/>
    <w:qFormat/>
    <w:pPr>
      <w:widowControl w:val="0"/>
      <w:autoSpaceDE w:val="0"/>
      <w:autoSpaceDN w:val="0"/>
      <w:adjustRightInd w:val="0"/>
      <w:snapToGrid w:val="0"/>
      <w:spacing w:line="276" w:lineRule="auto"/>
      <w:ind w:rightChars="-50" w:right="-50" w:firstLineChars="200" w:firstLine="200"/>
    </w:pPr>
    <w:rPr>
      <w:rFonts w:ascii="宋体"/>
      <w:spacing w:val="2"/>
      <w:sz w:val="21"/>
    </w:rPr>
  </w:style>
  <w:style w:type="paragraph" w:styleId="a">
    <w:name w:val="List Paragraph"/>
    <w:basedOn w:val="a0"/>
    <w:autoRedefine/>
    <w:uiPriority w:val="99"/>
    <w:unhideWhenUsed/>
    <w:qFormat/>
    <w:rsid w:val="00CC7F90"/>
    <w:pPr>
      <w:numPr>
        <w:numId w:val="1"/>
      </w:numPr>
      <w:spacing w:line="360" w:lineRule="auto"/>
      <w:ind w:firstLineChars="0" w:firstLine="0"/>
      <w:jc w:val="left"/>
    </w:pPr>
    <w:rPr>
      <w:rFonts w:ascii="Gilroy" w:eastAsia="等线" w:hAnsi="Gilroy" w:cs="Arial"/>
      <w:b/>
      <w:bCs/>
      <w:color w:val="0018A8"/>
      <w:sz w:val="28"/>
      <w:szCs w:val="28"/>
    </w:rPr>
  </w:style>
  <w:style w:type="character" w:customStyle="1" w:styleId="20">
    <w:name w:val="标题 2 字符"/>
    <w:basedOn w:val="a1"/>
    <w:link w:val="2"/>
    <w:autoRedefine/>
    <w:qFormat/>
    <w:rPr>
      <w:rFonts w:asciiTheme="majorHAnsi" w:eastAsiaTheme="majorEastAsia" w:hAnsiTheme="majorHAnsi" w:cstheme="majorBidi"/>
      <w:b/>
      <w:bCs/>
      <w:kern w:val="2"/>
      <w:sz w:val="32"/>
      <w:szCs w:val="32"/>
    </w:rPr>
  </w:style>
  <w:style w:type="character" w:customStyle="1" w:styleId="30">
    <w:name w:val="标题 3 字符"/>
    <w:basedOn w:val="a1"/>
    <w:link w:val="3"/>
    <w:autoRedefine/>
    <w:qFormat/>
    <w:rPr>
      <w:rFonts w:ascii="Times New Roman" w:eastAsia="宋体" w:hAnsi="Times New Roman" w:cs="Times New Roman"/>
      <w:b/>
      <w:bCs/>
      <w:kern w:val="2"/>
      <w:sz w:val="32"/>
      <w:szCs w:val="32"/>
    </w:rPr>
  </w:style>
  <w:style w:type="character" w:customStyle="1" w:styleId="40">
    <w:name w:val="标题 4 字符"/>
    <w:basedOn w:val="a1"/>
    <w:link w:val="4"/>
    <w:autoRedefine/>
    <w:qFormat/>
    <w:rPr>
      <w:rFonts w:asciiTheme="majorHAnsi" w:eastAsiaTheme="majorEastAsia" w:hAnsiTheme="majorHAnsi" w:cstheme="majorBidi"/>
      <w:b/>
      <w:bCs/>
      <w:kern w:val="2"/>
      <w:sz w:val="28"/>
      <w:szCs w:val="28"/>
    </w:rPr>
  </w:style>
  <w:style w:type="character" w:customStyle="1" w:styleId="50">
    <w:name w:val="标题 5 字符"/>
    <w:basedOn w:val="a1"/>
    <w:link w:val="5"/>
    <w:autoRedefine/>
    <w:qFormat/>
    <w:rPr>
      <w:rFonts w:ascii="Times New Roman" w:eastAsia="宋体" w:hAnsi="Times New Roman" w:cs="Times New Roman"/>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587</Words>
  <Characters>3286</Characters>
  <Application>Microsoft Office Word</Application>
  <DocSecurity>0</DocSecurity>
  <Lines>131</Lines>
  <Paragraphs>92</Paragraphs>
  <ScaleCrop>false</ScaleCrop>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岚韵</dc:creator>
  <cp:lastModifiedBy>Blazer Z</cp:lastModifiedBy>
  <cp:revision>23</cp:revision>
  <cp:lastPrinted>2024-05-24T00:54:00Z</cp:lastPrinted>
  <dcterms:created xsi:type="dcterms:W3CDTF">2022-09-09T01:52:00Z</dcterms:created>
  <dcterms:modified xsi:type="dcterms:W3CDTF">2025-04-10T09:34:00Z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85530DDB1C914741BD38086241B68B7E_13</vt:lpwstr>
  </property>
</Properties>
</file>